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C1324" w14:textId="1FE78EB9" w:rsidR="00C73FA2" w:rsidRPr="00210E72" w:rsidRDefault="00C359F7" w:rsidP="003F04A2">
      <w:pPr>
        <w:pStyle w:val="NormalWeb"/>
        <w:spacing w:before="0" w:beforeAutospacing="0" w:after="0" w:afterAutospacing="0" w:line="240" w:lineRule="auto"/>
        <w:rPr>
          <w:rStyle w:val="Strong"/>
          <w:rFonts w:asciiTheme="minorHAnsi" w:hAnsiTheme="minorHAnsi" w:cstheme="minorHAnsi"/>
          <w:color w:val="000000"/>
          <w:sz w:val="28"/>
          <w:szCs w:val="28"/>
        </w:rPr>
      </w:pPr>
      <w:r>
        <w:fldChar w:fldCharType="begin"/>
      </w:r>
      <w:r>
        <w:instrText xml:space="preserve"> HYPERLINK "http://www.thearc.org/NetCommunity/page.redir?target=http%3a%2f%2fwww.thearc.org%2fNetCommunity%2fDocument.Doc%3fid%3d1613&amp;srcid=1358&amp;erid=0" </w:instrText>
      </w:r>
      <w:r>
        <w:fldChar w:fldCharType="separate"/>
      </w:r>
      <w:r w:rsidR="00C73FA2" w:rsidRPr="00210E72">
        <w:rPr>
          <w:rStyle w:val="Strong"/>
          <w:rFonts w:asciiTheme="minorHAnsi" w:hAnsiTheme="minorHAnsi" w:cstheme="minorHAnsi"/>
          <w:color w:val="000000"/>
          <w:sz w:val="28"/>
          <w:szCs w:val="28"/>
        </w:rPr>
        <w:t>HUMAN AND CIVIL RIGHTS</w:t>
      </w:r>
      <w:r>
        <w:rPr>
          <w:rStyle w:val="Strong"/>
          <w:rFonts w:asciiTheme="minorHAnsi" w:hAnsiTheme="minorHAnsi" w:cstheme="minorHAnsi"/>
          <w:color w:val="000000"/>
          <w:sz w:val="28"/>
          <w:szCs w:val="28"/>
        </w:rPr>
        <w:fldChar w:fldCharType="end"/>
      </w:r>
    </w:p>
    <w:p w14:paraId="37273C3F" w14:textId="77777777" w:rsidR="00C73FA2" w:rsidRPr="00210E72" w:rsidRDefault="00C73FA2" w:rsidP="008974CB">
      <w:pPr>
        <w:pStyle w:val="NormalWeb"/>
        <w:spacing w:before="0" w:beforeAutospacing="0" w:after="0" w:afterAutospacing="0" w:line="240" w:lineRule="auto"/>
        <w:rPr>
          <w:rStyle w:val="Strong"/>
          <w:rFonts w:asciiTheme="minorHAnsi" w:hAnsiTheme="minorHAnsi" w:cstheme="minorHAnsi"/>
          <w:sz w:val="24"/>
          <w:szCs w:val="24"/>
        </w:rPr>
      </w:pPr>
    </w:p>
    <w:p w14:paraId="773F1393" w14:textId="01994C1E" w:rsidR="00C73FA2" w:rsidRPr="00210E72" w:rsidRDefault="00C73FA2" w:rsidP="008974CB">
      <w:pPr>
        <w:pStyle w:val="NormalWeb"/>
        <w:spacing w:before="0" w:beforeAutospacing="0" w:after="0" w:afterAutospacing="0" w:line="240" w:lineRule="auto"/>
        <w:rPr>
          <w:rStyle w:val="Strong"/>
          <w:rFonts w:asciiTheme="minorHAnsi" w:hAnsiTheme="minorHAnsi" w:cstheme="minorHAnsi"/>
          <w:sz w:val="24"/>
          <w:szCs w:val="24"/>
        </w:rPr>
      </w:pPr>
      <w:r w:rsidRPr="00210E72">
        <w:rPr>
          <w:rStyle w:val="Strong"/>
          <w:rFonts w:asciiTheme="minorHAnsi" w:hAnsiTheme="minorHAnsi" w:cstheme="minorHAnsi"/>
          <w:sz w:val="24"/>
          <w:szCs w:val="24"/>
        </w:rPr>
        <w:t>The human and civil rights of all people with intellectual and/or developmental disabilities</w:t>
      </w:r>
      <w:r w:rsidR="003F04A2">
        <w:rPr>
          <w:rStyle w:val="FootnoteReference"/>
          <w:rFonts w:asciiTheme="minorHAnsi" w:hAnsiTheme="minorHAnsi" w:cstheme="minorHAnsi"/>
          <w:b/>
          <w:bCs/>
          <w:sz w:val="24"/>
          <w:szCs w:val="24"/>
        </w:rPr>
        <w:footnoteReference w:id="1"/>
      </w:r>
      <w:r w:rsidRPr="00210E72">
        <w:rPr>
          <w:rStyle w:val="Strong"/>
          <w:rFonts w:asciiTheme="minorHAnsi" w:hAnsiTheme="minorHAnsi" w:cstheme="minorHAnsi"/>
          <w:sz w:val="24"/>
          <w:szCs w:val="24"/>
        </w:rPr>
        <w:t xml:space="preserve"> must be honored, protected, communicated, enforced and thus be central to all advocacy on their behalf.</w:t>
      </w:r>
    </w:p>
    <w:p w14:paraId="49DEF4AC" w14:textId="77777777" w:rsidR="00C73FA2" w:rsidRPr="00210E72" w:rsidRDefault="00C73FA2" w:rsidP="008974CB">
      <w:pPr>
        <w:pStyle w:val="NormalWeb"/>
        <w:spacing w:before="0" w:beforeAutospacing="0" w:after="0" w:afterAutospacing="0" w:line="240" w:lineRule="auto"/>
        <w:rPr>
          <w:rStyle w:val="Strong"/>
          <w:rFonts w:asciiTheme="minorHAnsi" w:hAnsiTheme="minorHAnsi" w:cstheme="minorHAnsi"/>
          <w:sz w:val="24"/>
          <w:szCs w:val="24"/>
          <w:u w:val="single"/>
        </w:rPr>
      </w:pPr>
    </w:p>
    <w:p w14:paraId="095D5782" w14:textId="77777777" w:rsidR="00C73FA2" w:rsidRPr="00210E72" w:rsidRDefault="00C73FA2" w:rsidP="008974CB">
      <w:pPr>
        <w:pStyle w:val="NormalWeb"/>
        <w:spacing w:before="0" w:beforeAutospacing="0" w:after="0" w:afterAutospacing="0" w:line="240" w:lineRule="auto"/>
        <w:rPr>
          <w:rStyle w:val="Strong"/>
          <w:rFonts w:asciiTheme="minorHAnsi" w:hAnsiTheme="minorHAnsi" w:cstheme="minorHAnsi"/>
          <w:sz w:val="24"/>
          <w:szCs w:val="24"/>
          <w:u w:val="single"/>
        </w:rPr>
      </w:pPr>
      <w:r w:rsidRPr="00210E72">
        <w:rPr>
          <w:rStyle w:val="Strong"/>
          <w:rFonts w:asciiTheme="minorHAnsi" w:hAnsiTheme="minorHAnsi" w:cstheme="minorHAnsi"/>
          <w:sz w:val="24"/>
          <w:szCs w:val="24"/>
          <w:u w:val="single"/>
        </w:rPr>
        <w:t>ISSUE</w:t>
      </w:r>
    </w:p>
    <w:p w14:paraId="5CF2D4B7" w14:textId="77777777" w:rsidR="00C73FA2" w:rsidRPr="00210E72" w:rsidRDefault="00C73FA2" w:rsidP="008974CB">
      <w:pPr>
        <w:pStyle w:val="NormalWeb"/>
        <w:spacing w:before="0" w:beforeAutospacing="0" w:after="0" w:afterAutospacing="0" w:line="240" w:lineRule="auto"/>
        <w:rPr>
          <w:rFonts w:asciiTheme="minorHAnsi" w:hAnsiTheme="minorHAnsi" w:cstheme="minorHAnsi"/>
          <w:sz w:val="24"/>
          <w:szCs w:val="24"/>
        </w:rPr>
      </w:pPr>
    </w:p>
    <w:p w14:paraId="6AD75D0D" w14:textId="77777777" w:rsidR="00C73FA2" w:rsidRPr="00210E72" w:rsidRDefault="00C73FA2" w:rsidP="008974CB">
      <w:pPr>
        <w:pStyle w:val="NormalWeb"/>
        <w:spacing w:before="0" w:beforeAutospacing="0" w:after="0" w:afterAutospacing="0" w:line="240" w:lineRule="auto"/>
        <w:rPr>
          <w:rFonts w:asciiTheme="minorHAnsi" w:hAnsiTheme="minorHAnsi" w:cstheme="minorHAnsi"/>
          <w:sz w:val="24"/>
          <w:szCs w:val="24"/>
        </w:rPr>
      </w:pPr>
      <w:r w:rsidRPr="00210E72">
        <w:rPr>
          <w:rFonts w:asciiTheme="minorHAnsi" w:hAnsiTheme="minorHAnsi" w:cstheme="minorHAnsi"/>
          <w:sz w:val="24"/>
          <w:szCs w:val="24"/>
        </w:rPr>
        <w:t>Today, as throughout history, the human and civil rights of people with intellectual and/or developmental disabilities have been unjustifiably limited or denied based on a lack of understanding of their humanity. These rights include the right to autonomy, dignity, family, justice, life, liberty, equality, self-determination, community participation, property, health, well-being, access to voting, freedom from unwarranted and unjustifiably extensive guardianship, equality of opportunity and other rights recognized by law or international declarations, conventions, or standards.</w:t>
      </w:r>
    </w:p>
    <w:p w14:paraId="63199D21" w14:textId="77777777" w:rsidR="00C73FA2" w:rsidRPr="00210E72" w:rsidRDefault="00C73FA2" w:rsidP="008974CB">
      <w:pPr>
        <w:pStyle w:val="NormalWeb"/>
        <w:spacing w:before="0" w:beforeAutospacing="0" w:after="0" w:afterAutospacing="0" w:line="240" w:lineRule="auto"/>
        <w:rPr>
          <w:rFonts w:asciiTheme="minorHAnsi" w:hAnsiTheme="minorHAnsi" w:cstheme="minorHAnsi"/>
          <w:sz w:val="24"/>
          <w:szCs w:val="24"/>
        </w:rPr>
      </w:pPr>
    </w:p>
    <w:p w14:paraId="68ADD9EC" w14:textId="77777777" w:rsidR="00C73FA2" w:rsidRPr="00210E72" w:rsidRDefault="00C73FA2" w:rsidP="008974CB">
      <w:pPr>
        <w:pStyle w:val="NormalWeb"/>
        <w:spacing w:before="0" w:beforeAutospacing="0" w:after="0" w:afterAutospacing="0" w:line="240" w:lineRule="auto"/>
        <w:rPr>
          <w:rFonts w:asciiTheme="minorHAnsi" w:hAnsiTheme="minorHAnsi" w:cstheme="minorHAnsi"/>
          <w:sz w:val="24"/>
          <w:szCs w:val="24"/>
        </w:rPr>
      </w:pPr>
      <w:r w:rsidRPr="00210E72">
        <w:rPr>
          <w:rFonts w:asciiTheme="minorHAnsi" w:hAnsiTheme="minorHAnsi" w:cstheme="minorHAnsi"/>
          <w:sz w:val="24"/>
          <w:szCs w:val="24"/>
        </w:rPr>
        <w:t>Though freedom from discrimination is a basic human right accepted as part of the fundamental law of the land, advancing the human and civil rights of people with intellectual and/or developmental disabilities presents particular challenges.</w:t>
      </w:r>
    </w:p>
    <w:p w14:paraId="708E11E4" w14:textId="77777777" w:rsidR="00C73FA2" w:rsidRPr="00210E72" w:rsidRDefault="00C73FA2" w:rsidP="008974CB">
      <w:pPr>
        <w:pStyle w:val="NormalWeb"/>
        <w:spacing w:before="0" w:beforeAutospacing="0" w:after="0" w:afterAutospacing="0" w:line="240" w:lineRule="auto"/>
        <w:rPr>
          <w:rFonts w:asciiTheme="minorHAnsi" w:hAnsiTheme="minorHAnsi" w:cstheme="minorHAnsi"/>
          <w:sz w:val="24"/>
          <w:szCs w:val="24"/>
        </w:rPr>
      </w:pPr>
    </w:p>
    <w:p w14:paraId="15514BE5" w14:textId="77777777" w:rsidR="00C73FA2" w:rsidRPr="00210E72" w:rsidRDefault="00C73FA2" w:rsidP="008974CB">
      <w:pPr>
        <w:pStyle w:val="NormalWeb"/>
        <w:spacing w:before="0" w:beforeAutospacing="0" w:after="0" w:afterAutospacing="0" w:line="240" w:lineRule="auto"/>
        <w:rPr>
          <w:rFonts w:asciiTheme="minorHAnsi" w:hAnsiTheme="minorHAnsi" w:cstheme="minorHAnsi"/>
          <w:sz w:val="24"/>
          <w:szCs w:val="24"/>
        </w:rPr>
      </w:pPr>
      <w:r w:rsidRPr="00210E72">
        <w:rPr>
          <w:rFonts w:asciiTheme="minorHAnsi" w:hAnsiTheme="minorHAnsi" w:cstheme="minorHAnsi"/>
          <w:sz w:val="24"/>
          <w:szCs w:val="24"/>
        </w:rPr>
        <w:t xml:space="preserve">Many individuals, businesses, federal, state, and local government </w:t>
      </w:r>
      <w:proofErr w:type="gramStart"/>
      <w:r w:rsidRPr="00210E72">
        <w:rPr>
          <w:rFonts w:asciiTheme="minorHAnsi" w:hAnsiTheme="minorHAnsi" w:cstheme="minorHAnsi"/>
          <w:sz w:val="24"/>
          <w:szCs w:val="24"/>
        </w:rPr>
        <w:t>agencies</w:t>
      </w:r>
      <w:proofErr w:type="gramEnd"/>
      <w:r w:rsidRPr="00210E72">
        <w:rPr>
          <w:rFonts w:asciiTheme="minorHAnsi" w:hAnsiTheme="minorHAnsi" w:cstheme="minorHAnsi"/>
          <w:sz w:val="24"/>
          <w:szCs w:val="24"/>
        </w:rPr>
        <w:t xml:space="preserve"> and other entities remain unaware of or ignore the human and civil rights of people with intellectual and/or developmental disabilities.  As a result, people with intellectual and/or developmental disabilities face unique challenges, including the following: </w:t>
      </w:r>
    </w:p>
    <w:p w14:paraId="6AD9519A" w14:textId="77777777" w:rsidR="00C73FA2" w:rsidRPr="00210E72" w:rsidRDefault="00C73FA2" w:rsidP="008974CB">
      <w:pPr>
        <w:pStyle w:val="NormalWeb"/>
        <w:spacing w:before="0" w:beforeAutospacing="0" w:after="0" w:afterAutospacing="0" w:line="240" w:lineRule="auto"/>
        <w:rPr>
          <w:rFonts w:asciiTheme="minorHAnsi" w:hAnsiTheme="minorHAnsi" w:cstheme="minorHAnsi"/>
          <w:sz w:val="24"/>
          <w:szCs w:val="24"/>
        </w:rPr>
      </w:pPr>
    </w:p>
    <w:p w14:paraId="2E1C70BD" w14:textId="77777777" w:rsidR="00C73FA2" w:rsidRPr="00210E72" w:rsidRDefault="00C73FA2" w:rsidP="008974CB">
      <w:pPr>
        <w:numPr>
          <w:ilvl w:val="0"/>
          <w:numId w:val="23"/>
        </w:numPr>
        <w:spacing w:after="0" w:line="240" w:lineRule="auto"/>
        <w:rPr>
          <w:rFonts w:cstheme="minorHAnsi"/>
          <w:sz w:val="24"/>
          <w:szCs w:val="24"/>
        </w:rPr>
      </w:pPr>
      <w:r w:rsidRPr="00210E72">
        <w:rPr>
          <w:rFonts w:cstheme="minorHAnsi"/>
          <w:sz w:val="24"/>
          <w:szCs w:val="24"/>
        </w:rPr>
        <w:t>A history of discrimination and exclusion from meaningful choice and participation in employment, housing, voting, transportation, and other programs, activities, and services provided by the public and private sectors of society;</w:t>
      </w:r>
    </w:p>
    <w:p w14:paraId="58AC6BA7" w14:textId="77777777" w:rsidR="00C73FA2" w:rsidRPr="00210E72" w:rsidRDefault="00C73FA2" w:rsidP="008974CB">
      <w:pPr>
        <w:numPr>
          <w:ilvl w:val="0"/>
          <w:numId w:val="23"/>
        </w:numPr>
        <w:spacing w:after="0" w:line="240" w:lineRule="auto"/>
        <w:rPr>
          <w:rFonts w:cstheme="minorHAnsi"/>
          <w:sz w:val="24"/>
          <w:szCs w:val="24"/>
        </w:rPr>
      </w:pPr>
      <w:r w:rsidRPr="00210E72">
        <w:rPr>
          <w:rFonts w:cstheme="minorHAnsi"/>
          <w:sz w:val="24"/>
          <w:szCs w:val="24"/>
        </w:rPr>
        <w:t>Social and cultural attitudes of devaluation and fear;</w:t>
      </w:r>
    </w:p>
    <w:p w14:paraId="59B7CAE9" w14:textId="77777777" w:rsidR="00C73FA2" w:rsidRPr="00210E72" w:rsidRDefault="00C73FA2" w:rsidP="008974CB">
      <w:pPr>
        <w:numPr>
          <w:ilvl w:val="0"/>
          <w:numId w:val="23"/>
        </w:numPr>
        <w:spacing w:after="0" w:line="240" w:lineRule="auto"/>
        <w:rPr>
          <w:rFonts w:cstheme="minorHAnsi"/>
          <w:sz w:val="24"/>
          <w:szCs w:val="24"/>
        </w:rPr>
      </w:pPr>
      <w:r w:rsidRPr="00210E72">
        <w:rPr>
          <w:rFonts w:cstheme="minorHAnsi"/>
          <w:sz w:val="24"/>
          <w:szCs w:val="24"/>
        </w:rPr>
        <w:t>Unfounded beliefs that people with intellectual and/or developmental disabilities cannot and/or do not contribute to society;</w:t>
      </w:r>
    </w:p>
    <w:p w14:paraId="6B882321" w14:textId="77777777" w:rsidR="00C73FA2" w:rsidRPr="00210E72" w:rsidRDefault="00C73FA2" w:rsidP="008974CB">
      <w:pPr>
        <w:numPr>
          <w:ilvl w:val="0"/>
          <w:numId w:val="23"/>
        </w:numPr>
        <w:spacing w:after="0" w:line="240" w:lineRule="auto"/>
        <w:rPr>
          <w:rFonts w:cstheme="minorHAnsi"/>
          <w:sz w:val="24"/>
          <w:szCs w:val="24"/>
        </w:rPr>
      </w:pPr>
      <w:r w:rsidRPr="00210E72">
        <w:rPr>
          <w:rFonts w:cstheme="minorHAnsi"/>
          <w:sz w:val="24"/>
          <w:szCs w:val="24"/>
        </w:rPr>
        <w:t xml:space="preserve">Societal failure to provide the supports wanted and needed for full community participation, equal opportunity, independent living, and economic </w:t>
      </w:r>
      <w:proofErr w:type="spellStart"/>
      <w:r w:rsidRPr="00210E72">
        <w:rPr>
          <w:rFonts w:cstheme="minorHAnsi"/>
          <w:sz w:val="24"/>
          <w:szCs w:val="24"/>
        </w:rPr>
        <w:t>self sufficiency</w:t>
      </w:r>
      <w:proofErr w:type="spellEnd"/>
      <w:r w:rsidRPr="00210E72">
        <w:rPr>
          <w:rFonts w:cstheme="minorHAnsi"/>
          <w:sz w:val="24"/>
          <w:szCs w:val="24"/>
        </w:rPr>
        <w:t>;</w:t>
      </w:r>
    </w:p>
    <w:p w14:paraId="23B3376B" w14:textId="77777777" w:rsidR="00C73FA2" w:rsidRPr="00210E72" w:rsidRDefault="00C73FA2" w:rsidP="008974CB">
      <w:pPr>
        <w:numPr>
          <w:ilvl w:val="0"/>
          <w:numId w:val="23"/>
        </w:numPr>
        <w:spacing w:after="0" w:line="240" w:lineRule="auto"/>
        <w:rPr>
          <w:rFonts w:cstheme="minorHAnsi"/>
          <w:sz w:val="24"/>
          <w:szCs w:val="24"/>
        </w:rPr>
      </w:pPr>
      <w:r w:rsidRPr="00210E72">
        <w:rPr>
          <w:rFonts w:cstheme="minorHAnsi"/>
          <w:sz w:val="24"/>
          <w:szCs w:val="24"/>
        </w:rPr>
        <w:t>Overprotection without freedom to exercise individual rights;</w:t>
      </w:r>
    </w:p>
    <w:p w14:paraId="196D3B60" w14:textId="77777777" w:rsidR="00C73FA2" w:rsidRPr="00210E72" w:rsidRDefault="00C73FA2" w:rsidP="008974CB">
      <w:pPr>
        <w:numPr>
          <w:ilvl w:val="0"/>
          <w:numId w:val="23"/>
        </w:numPr>
        <w:spacing w:after="0" w:line="240" w:lineRule="auto"/>
        <w:rPr>
          <w:rFonts w:cstheme="minorHAnsi"/>
          <w:sz w:val="24"/>
          <w:szCs w:val="24"/>
        </w:rPr>
      </w:pPr>
      <w:r w:rsidRPr="00210E72">
        <w:rPr>
          <w:rFonts w:cstheme="minorHAnsi"/>
          <w:sz w:val="24"/>
          <w:szCs w:val="24"/>
        </w:rPr>
        <w:lastRenderedPageBreak/>
        <w:t>Under-payment for labor and services and denial of the means of economic self-sufficiency;</w:t>
      </w:r>
    </w:p>
    <w:p w14:paraId="74917020" w14:textId="50424E69" w:rsidR="00C73FA2" w:rsidRPr="008974CB" w:rsidRDefault="00C73FA2" w:rsidP="00C01AEB">
      <w:pPr>
        <w:numPr>
          <w:ilvl w:val="0"/>
          <w:numId w:val="24"/>
        </w:numPr>
        <w:tabs>
          <w:tab w:val="clear" w:pos="360"/>
          <w:tab w:val="num" w:pos="720"/>
        </w:tabs>
        <w:spacing w:after="0" w:line="240" w:lineRule="auto"/>
        <w:ind w:left="720"/>
        <w:rPr>
          <w:rFonts w:cstheme="minorHAnsi"/>
          <w:sz w:val="24"/>
          <w:szCs w:val="24"/>
        </w:rPr>
      </w:pPr>
      <w:r w:rsidRPr="008974CB">
        <w:rPr>
          <w:rFonts w:cstheme="minorHAnsi"/>
          <w:sz w:val="24"/>
          <w:szCs w:val="24"/>
        </w:rPr>
        <w:t xml:space="preserve">Forced impoverishment; </w:t>
      </w:r>
    </w:p>
    <w:p w14:paraId="0A8779E2" w14:textId="77777777" w:rsidR="00C73FA2" w:rsidRPr="00210E72" w:rsidRDefault="00C73FA2" w:rsidP="008974CB">
      <w:pPr>
        <w:numPr>
          <w:ilvl w:val="0"/>
          <w:numId w:val="24"/>
        </w:numPr>
        <w:tabs>
          <w:tab w:val="clear" w:pos="360"/>
          <w:tab w:val="num" w:pos="720"/>
        </w:tabs>
        <w:spacing w:after="0" w:line="240" w:lineRule="auto"/>
        <w:ind w:left="720"/>
        <w:rPr>
          <w:rFonts w:cstheme="minorHAnsi"/>
          <w:sz w:val="24"/>
          <w:szCs w:val="24"/>
        </w:rPr>
      </w:pPr>
      <w:r w:rsidRPr="00210E72">
        <w:rPr>
          <w:rFonts w:cstheme="minorHAnsi"/>
          <w:sz w:val="24"/>
          <w:szCs w:val="24"/>
        </w:rPr>
        <w:t>Prejudice that views people with intellectual and/or developmental disabilities as unworthy of progressive public policies and related public funding; and</w:t>
      </w:r>
    </w:p>
    <w:p w14:paraId="74A8690A" w14:textId="77777777" w:rsidR="00C73FA2" w:rsidRPr="00210E72" w:rsidRDefault="00C73FA2" w:rsidP="008974CB">
      <w:pPr>
        <w:numPr>
          <w:ilvl w:val="0"/>
          <w:numId w:val="24"/>
        </w:numPr>
        <w:tabs>
          <w:tab w:val="clear" w:pos="360"/>
          <w:tab w:val="num" w:pos="720"/>
        </w:tabs>
        <w:spacing w:after="0" w:line="240" w:lineRule="auto"/>
        <w:ind w:left="720"/>
        <w:rPr>
          <w:rFonts w:cstheme="minorHAnsi"/>
          <w:sz w:val="24"/>
          <w:szCs w:val="24"/>
        </w:rPr>
      </w:pPr>
      <w:r w:rsidRPr="00210E72">
        <w:rPr>
          <w:rFonts w:cstheme="minorHAnsi"/>
          <w:sz w:val="24"/>
          <w:szCs w:val="24"/>
        </w:rPr>
        <w:t xml:space="preserve">The presence of other factors that, in combination with intellectual and/or developmental disabilities, expose them to increased risk of rights violations.  These factors </w:t>
      </w:r>
      <w:proofErr w:type="gramStart"/>
      <w:r w:rsidRPr="00210E72">
        <w:rPr>
          <w:rFonts w:cstheme="minorHAnsi"/>
          <w:sz w:val="24"/>
          <w:szCs w:val="24"/>
        </w:rPr>
        <w:t>include:</w:t>
      </w:r>
      <w:proofErr w:type="gramEnd"/>
      <w:r w:rsidRPr="00210E72">
        <w:rPr>
          <w:rFonts w:cstheme="minorHAnsi"/>
          <w:sz w:val="24"/>
          <w:szCs w:val="24"/>
        </w:rPr>
        <w:t xml:space="preserve"> age; gender; race/ethnicity; sexual orientation; cultural, linguistic, geographic, or spiritual diversity; economic status; severity of disability; intensity of needed supports; and others.</w:t>
      </w:r>
    </w:p>
    <w:p w14:paraId="7BD28B5B" w14:textId="77777777" w:rsidR="00C73FA2" w:rsidRPr="00210E72" w:rsidRDefault="00C73FA2" w:rsidP="008974CB">
      <w:pPr>
        <w:spacing w:after="0" w:line="240" w:lineRule="auto"/>
        <w:rPr>
          <w:rFonts w:cstheme="minorHAnsi"/>
          <w:sz w:val="24"/>
          <w:szCs w:val="24"/>
        </w:rPr>
      </w:pPr>
    </w:p>
    <w:p w14:paraId="57392375" w14:textId="77777777" w:rsidR="00C73FA2" w:rsidRPr="00210E72" w:rsidRDefault="00C73FA2" w:rsidP="008974CB">
      <w:pPr>
        <w:spacing w:after="0" w:line="240" w:lineRule="auto"/>
        <w:rPr>
          <w:rStyle w:val="Strong"/>
          <w:rFonts w:cstheme="minorHAnsi"/>
          <w:sz w:val="24"/>
          <w:szCs w:val="24"/>
          <w:u w:val="single"/>
        </w:rPr>
      </w:pPr>
      <w:r w:rsidRPr="00210E72">
        <w:rPr>
          <w:rStyle w:val="Strong"/>
          <w:rFonts w:cstheme="minorHAnsi"/>
          <w:sz w:val="24"/>
          <w:szCs w:val="24"/>
          <w:u w:val="single"/>
        </w:rPr>
        <w:t>POSITION</w:t>
      </w:r>
    </w:p>
    <w:p w14:paraId="46123404" w14:textId="77777777" w:rsidR="00C73FA2" w:rsidRPr="00210E72" w:rsidRDefault="00C73FA2" w:rsidP="008974CB">
      <w:pPr>
        <w:spacing w:after="0" w:line="240" w:lineRule="auto"/>
        <w:rPr>
          <w:rStyle w:val="Strong"/>
          <w:rFonts w:cstheme="minorHAnsi"/>
          <w:sz w:val="24"/>
          <w:szCs w:val="24"/>
          <w:u w:val="single"/>
        </w:rPr>
      </w:pPr>
    </w:p>
    <w:p w14:paraId="4362689A" w14:textId="77777777" w:rsidR="00C73FA2" w:rsidRPr="00210E72" w:rsidRDefault="00C73FA2" w:rsidP="008974CB">
      <w:pPr>
        <w:spacing w:after="0" w:line="240" w:lineRule="auto"/>
        <w:rPr>
          <w:rFonts w:cstheme="minorHAnsi"/>
          <w:sz w:val="24"/>
          <w:szCs w:val="24"/>
        </w:rPr>
      </w:pPr>
      <w:r w:rsidRPr="00210E72">
        <w:rPr>
          <w:rFonts w:cstheme="minorHAnsi"/>
          <w:sz w:val="24"/>
          <w:szCs w:val="24"/>
        </w:rPr>
        <w:t xml:space="preserve">All people with intellectual and/or developmental disabilities are entitled to human and civil rights.  Given that all people with intellectual and/or developmental disabilities are complex human beings with varying attributes and living circumstances, and many experience multiple risk factors for human and civil rights violations, we emphasize that all are entitled to human and civil rights regardless of age, gender, race/ethnicity, sexual orientation, cultural, linguistic, geographic, and spiritual diversity, economic status, severity of disability, intensity of needed supports, or other factors that expose them to increased risk of rights violations. </w:t>
      </w:r>
    </w:p>
    <w:p w14:paraId="3153AC0B" w14:textId="77777777" w:rsidR="00C73FA2" w:rsidRPr="00210E72" w:rsidRDefault="00C73FA2" w:rsidP="008974CB">
      <w:pPr>
        <w:spacing w:after="0" w:line="240" w:lineRule="auto"/>
        <w:rPr>
          <w:rFonts w:cstheme="minorHAnsi"/>
          <w:sz w:val="24"/>
          <w:szCs w:val="24"/>
        </w:rPr>
      </w:pPr>
    </w:p>
    <w:p w14:paraId="71FC0280" w14:textId="77777777" w:rsidR="00C73FA2" w:rsidRPr="00210E72" w:rsidRDefault="00C73FA2" w:rsidP="008974CB">
      <w:pPr>
        <w:spacing w:after="0" w:line="240" w:lineRule="auto"/>
        <w:rPr>
          <w:rFonts w:cstheme="minorHAnsi"/>
          <w:sz w:val="24"/>
          <w:szCs w:val="24"/>
        </w:rPr>
      </w:pPr>
      <w:r w:rsidRPr="00210E72">
        <w:rPr>
          <w:rFonts w:cstheme="minorHAnsi"/>
          <w:sz w:val="24"/>
          <w:szCs w:val="24"/>
        </w:rPr>
        <w:t>These rights include the rights to autonomy, dignity, family, justice, life, liberty, equality, self-determination, community participation, property, health, well-being, access to voting, and equality of opportunity and others recognized by law or international declarations, conventions, or standards. All people with intellectual and/or developmental disabilities must have the right to supports they need to exercise and ensure their human and civil rights. Local, state, federal, and international governments must strongly enforce all human and civil rights.</w:t>
      </w:r>
    </w:p>
    <w:p w14:paraId="6BF8E6E7" w14:textId="77777777" w:rsidR="00C73FA2" w:rsidRPr="00210E72" w:rsidRDefault="00C73FA2" w:rsidP="008974CB">
      <w:pPr>
        <w:spacing w:after="0" w:line="240" w:lineRule="auto"/>
        <w:rPr>
          <w:rFonts w:cstheme="minorHAnsi"/>
          <w:sz w:val="24"/>
          <w:szCs w:val="24"/>
        </w:rPr>
      </w:pPr>
    </w:p>
    <w:p w14:paraId="381FED64" w14:textId="6CB65768" w:rsidR="00C73FA2" w:rsidRPr="00210E72" w:rsidRDefault="00C73FA2" w:rsidP="008974CB">
      <w:pPr>
        <w:spacing w:after="0" w:line="240" w:lineRule="auto"/>
        <w:rPr>
          <w:rFonts w:eastAsia="Times New Roman" w:cstheme="minorHAnsi"/>
          <w:bCs/>
          <w:sz w:val="24"/>
          <w:szCs w:val="24"/>
        </w:rPr>
      </w:pPr>
      <w:r w:rsidRPr="00210E72">
        <w:rPr>
          <w:rFonts w:eastAsia="Times New Roman" w:cstheme="minorHAnsi"/>
          <w:bCs/>
          <w:sz w:val="24"/>
          <w:szCs w:val="24"/>
        </w:rPr>
        <w:t>Rev’d 2015</w:t>
      </w:r>
    </w:p>
    <w:p w14:paraId="740C50B5" w14:textId="56039713" w:rsidR="006D65AC" w:rsidRPr="003F04A2" w:rsidRDefault="006D65AC" w:rsidP="003F04A2">
      <w:pPr>
        <w:spacing w:after="0" w:line="240" w:lineRule="auto"/>
        <w:rPr>
          <w:rFonts w:ascii="Times New Roman" w:hAnsi="Times New Roman" w:cs="Times New Roman"/>
          <w:sz w:val="24"/>
          <w:szCs w:val="24"/>
        </w:rPr>
      </w:pPr>
    </w:p>
    <w:sectPr w:rsidR="006D65AC" w:rsidRPr="003F04A2" w:rsidSect="006D65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AC7A0" w14:textId="77777777" w:rsidR="00C359F7" w:rsidRDefault="00C359F7" w:rsidP="00AA155A">
      <w:pPr>
        <w:spacing w:after="0" w:line="240" w:lineRule="auto"/>
      </w:pPr>
      <w:r>
        <w:separator/>
      </w:r>
    </w:p>
  </w:endnote>
  <w:endnote w:type="continuationSeparator" w:id="0">
    <w:p w14:paraId="77C09F4C" w14:textId="77777777" w:rsidR="00C359F7" w:rsidRDefault="00C359F7" w:rsidP="00AA1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ril Tex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0205638"/>
      <w:docPartObj>
        <w:docPartGallery w:val="Page Numbers (Bottom of Page)"/>
        <w:docPartUnique/>
      </w:docPartObj>
    </w:sdtPr>
    <w:sdtEndPr>
      <w:rPr>
        <w:noProof/>
      </w:rPr>
    </w:sdtEndPr>
    <w:sdtContent>
      <w:p w14:paraId="7D89E6B3" w14:textId="5D31F7E6" w:rsidR="00AA155A" w:rsidRDefault="00AA15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FC9500" w14:textId="77777777" w:rsidR="00AA155A" w:rsidRDefault="00AA1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AEE73" w14:textId="77777777" w:rsidR="00C359F7" w:rsidRDefault="00C359F7" w:rsidP="00AA155A">
      <w:pPr>
        <w:spacing w:after="0" w:line="240" w:lineRule="auto"/>
      </w:pPr>
      <w:r>
        <w:separator/>
      </w:r>
    </w:p>
  </w:footnote>
  <w:footnote w:type="continuationSeparator" w:id="0">
    <w:p w14:paraId="73C84FDC" w14:textId="77777777" w:rsidR="00C359F7" w:rsidRDefault="00C359F7" w:rsidP="00AA155A">
      <w:pPr>
        <w:spacing w:after="0" w:line="240" w:lineRule="auto"/>
      </w:pPr>
      <w:r>
        <w:continuationSeparator/>
      </w:r>
    </w:p>
  </w:footnote>
  <w:footnote w:id="1">
    <w:p w14:paraId="34E63546" w14:textId="77777777" w:rsidR="003F04A2" w:rsidRPr="00210E72" w:rsidRDefault="003F04A2" w:rsidP="003F04A2">
      <w:pPr>
        <w:pStyle w:val="FootnoteText"/>
        <w:rPr>
          <w:rFonts w:ascii="Times New Roman" w:hAnsi="Times New Roman" w:cs="Times New Roman"/>
          <w:sz w:val="18"/>
          <w:szCs w:val="18"/>
        </w:rPr>
      </w:pPr>
      <w:r>
        <w:rPr>
          <w:rStyle w:val="FootnoteReference"/>
        </w:rPr>
        <w:footnoteRef/>
      </w:r>
      <w:r>
        <w:t xml:space="preserve"> </w:t>
      </w:r>
      <w:r w:rsidRPr="00210E72">
        <w:rPr>
          <w:rFonts w:ascii="Times New Roman" w:hAnsi="Times New Roman" w:cs="Times New Roman"/>
          <w:sz w:val="18"/>
          <w:szCs w:val="18"/>
        </w:rPr>
        <w:t xml:space="preserve">Intellectual Disability (ID) is a lifelong condition where significant limitations in both intellectual functioning and adaptive behavior emerge during the developmental period (before adulthood). </w:t>
      </w:r>
    </w:p>
    <w:p w14:paraId="7E9698DD" w14:textId="77777777" w:rsidR="003F04A2" w:rsidRPr="00210E72" w:rsidRDefault="003F04A2" w:rsidP="003F04A2">
      <w:pPr>
        <w:spacing w:after="0"/>
        <w:rPr>
          <w:rFonts w:ascii="Times New Roman" w:hAnsi="Times New Roman" w:cs="Times New Roman"/>
          <w:sz w:val="18"/>
          <w:szCs w:val="18"/>
        </w:rPr>
      </w:pPr>
      <w:r w:rsidRPr="00210E72">
        <w:rPr>
          <w:rFonts w:ascii="Times New Roman" w:hAnsi="Times New Roman" w:cs="Times New Roman"/>
          <w:sz w:val="18"/>
          <w:szCs w:val="18"/>
        </w:rPr>
        <w:t xml:space="preserve">  Developmental Disabilities (DD), first defined in 1975 federal legislation now known as “The DD Act”, are a group of lifelong conditions that emerge during the developmental period and result in some level of functional limitation in learning, language, communication, cognition, behavior, socialization, or mobility. The most common DD conditions are intellectual disability, Down syndrome, autism, cerebral palsy, spina bifida, fetal alcohol syndrome, and fragile X syndrome. </w:t>
      </w:r>
    </w:p>
    <w:p w14:paraId="72735FB3" w14:textId="77777777" w:rsidR="003F04A2" w:rsidRPr="00210E72" w:rsidRDefault="003F04A2" w:rsidP="003F04A2">
      <w:pPr>
        <w:spacing w:after="0"/>
        <w:rPr>
          <w:rFonts w:ascii="Times New Roman" w:hAnsi="Times New Roman" w:cs="Times New Roman"/>
          <w:sz w:val="20"/>
          <w:szCs w:val="20"/>
        </w:rPr>
      </w:pPr>
      <w:r w:rsidRPr="00210E72">
        <w:rPr>
          <w:rFonts w:ascii="Times New Roman" w:hAnsi="Times New Roman" w:cs="Times New Roman"/>
          <w:sz w:val="18"/>
          <w:szCs w:val="18"/>
        </w:rPr>
        <w:t xml:space="preserve">  The acronym “IDD” is used to describe a group that includes either people with both ID </w:t>
      </w:r>
      <w:r w:rsidRPr="00210E72">
        <w:rPr>
          <w:rFonts w:ascii="Times New Roman" w:hAnsi="Times New Roman" w:cs="Times New Roman"/>
          <w:i/>
          <w:sz w:val="18"/>
          <w:szCs w:val="18"/>
        </w:rPr>
        <w:t>and</w:t>
      </w:r>
      <w:r w:rsidRPr="00210E72">
        <w:rPr>
          <w:rFonts w:ascii="Times New Roman" w:hAnsi="Times New Roman" w:cs="Times New Roman"/>
          <w:sz w:val="18"/>
          <w:szCs w:val="18"/>
        </w:rPr>
        <w:t xml:space="preserve"> another DD or a group that includes people with ID </w:t>
      </w:r>
      <w:r w:rsidRPr="00210E72">
        <w:rPr>
          <w:rFonts w:ascii="Times New Roman" w:hAnsi="Times New Roman" w:cs="Times New Roman"/>
          <w:i/>
          <w:sz w:val="18"/>
          <w:szCs w:val="18"/>
        </w:rPr>
        <w:t>or</w:t>
      </w:r>
      <w:r w:rsidRPr="00210E72">
        <w:rPr>
          <w:rFonts w:ascii="Times New Roman" w:hAnsi="Times New Roman" w:cs="Times New Roman"/>
          <w:sz w:val="18"/>
          <w:szCs w:val="18"/>
        </w:rPr>
        <w:t xml:space="preserve"> another DD. The supports that people with IDD need to meet their goals vary in intensity from intermittent to pervasive.</w:t>
      </w:r>
    </w:p>
    <w:p w14:paraId="7109DC4F" w14:textId="4F2B5B53" w:rsidR="003F04A2" w:rsidRDefault="003F04A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1395"/>
    <w:multiLevelType w:val="multilevel"/>
    <w:tmpl w:val="C172E54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036614CC"/>
    <w:multiLevelType w:val="hybridMultilevel"/>
    <w:tmpl w:val="FF4E0572"/>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067F5AA3"/>
    <w:multiLevelType w:val="hybridMultilevel"/>
    <w:tmpl w:val="5EC04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CF0701"/>
    <w:multiLevelType w:val="hybridMultilevel"/>
    <w:tmpl w:val="7408B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DC7B4B"/>
    <w:multiLevelType w:val="hybridMultilevel"/>
    <w:tmpl w:val="62C4572C"/>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1CDC4F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DA58E9"/>
    <w:multiLevelType w:val="hybridMultilevel"/>
    <w:tmpl w:val="614E5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863CE"/>
    <w:multiLevelType w:val="hybridMultilevel"/>
    <w:tmpl w:val="ECE6D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E73FD6"/>
    <w:multiLevelType w:val="hybridMultilevel"/>
    <w:tmpl w:val="2A267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B4B200C"/>
    <w:multiLevelType w:val="hybridMultilevel"/>
    <w:tmpl w:val="47225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496CE4"/>
    <w:multiLevelType w:val="hybridMultilevel"/>
    <w:tmpl w:val="73726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9A68A3"/>
    <w:multiLevelType w:val="hybridMultilevel"/>
    <w:tmpl w:val="E2C43B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66B64"/>
    <w:multiLevelType w:val="hybridMultilevel"/>
    <w:tmpl w:val="1F844C2C"/>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3" w15:restartNumberingAfterBreak="0">
    <w:nsid w:val="35E13DFF"/>
    <w:multiLevelType w:val="hybridMultilevel"/>
    <w:tmpl w:val="50FC4A80"/>
    <w:lvl w:ilvl="0" w:tplc="D42067B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9D5232"/>
    <w:multiLevelType w:val="hybridMultilevel"/>
    <w:tmpl w:val="A7C4A9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987371"/>
    <w:multiLevelType w:val="hybridMultilevel"/>
    <w:tmpl w:val="FD043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8F5211"/>
    <w:multiLevelType w:val="multilevel"/>
    <w:tmpl w:val="5C9A037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7" w15:restartNumberingAfterBreak="0">
    <w:nsid w:val="3D3444FD"/>
    <w:multiLevelType w:val="hybridMultilevel"/>
    <w:tmpl w:val="8CA2B0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9B7722"/>
    <w:multiLevelType w:val="hybridMultilevel"/>
    <w:tmpl w:val="3788A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F47433"/>
    <w:multiLevelType w:val="hybridMultilevel"/>
    <w:tmpl w:val="3190E310"/>
    <w:lvl w:ilvl="0" w:tplc="D42067B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1849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B682381"/>
    <w:multiLevelType w:val="hybridMultilevel"/>
    <w:tmpl w:val="9326B58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D2424DB"/>
    <w:multiLevelType w:val="hybridMultilevel"/>
    <w:tmpl w:val="2F02EF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0F28AB"/>
    <w:multiLevelType w:val="hybridMultilevel"/>
    <w:tmpl w:val="CF9C15F8"/>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24" w15:restartNumberingAfterBreak="0">
    <w:nsid w:val="521116BC"/>
    <w:multiLevelType w:val="hybridMultilevel"/>
    <w:tmpl w:val="BBA062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1B10BE"/>
    <w:multiLevelType w:val="hybridMultilevel"/>
    <w:tmpl w:val="1DBAB9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30C3D1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570771D3"/>
    <w:multiLevelType w:val="hybridMultilevel"/>
    <w:tmpl w:val="09AE92C0"/>
    <w:lvl w:ilvl="0" w:tplc="D42067B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8751A6"/>
    <w:multiLevelType w:val="hybridMultilevel"/>
    <w:tmpl w:val="3D6A5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9FA05B4"/>
    <w:multiLevelType w:val="hybridMultilevel"/>
    <w:tmpl w:val="E072F7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F93A3E"/>
    <w:multiLevelType w:val="hybridMultilevel"/>
    <w:tmpl w:val="33269874"/>
    <w:lvl w:ilvl="0" w:tplc="592416A8">
      <w:start w:val="1"/>
      <w:numFmt w:val="decimal"/>
      <w:lvlText w:val="%1."/>
      <w:lvlJc w:val="left"/>
      <w:pPr>
        <w:ind w:left="360" w:hanging="360"/>
      </w:pPr>
      <w:rPr>
        <w:rFonts w:ascii="Trebuchet MS" w:eastAsia="Trebuchet MS" w:hAnsi="Trebuchet MS" w:cs="Trebuchet M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DBB275A"/>
    <w:multiLevelType w:val="hybridMultilevel"/>
    <w:tmpl w:val="BB067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1F40ACD"/>
    <w:multiLevelType w:val="hybridMultilevel"/>
    <w:tmpl w:val="96B4F514"/>
    <w:lvl w:ilvl="0" w:tplc="04090001">
      <w:start w:val="1"/>
      <w:numFmt w:val="bullet"/>
      <w:lvlText w:val=""/>
      <w:lvlJc w:val="left"/>
      <w:pPr>
        <w:tabs>
          <w:tab w:val="num" w:pos="771"/>
        </w:tabs>
        <w:ind w:left="771" w:hanging="360"/>
      </w:pPr>
      <w:rPr>
        <w:rFonts w:ascii="Symbol" w:hAnsi="Symbol" w:hint="default"/>
      </w:rPr>
    </w:lvl>
    <w:lvl w:ilvl="1" w:tplc="04090003">
      <w:start w:val="1"/>
      <w:numFmt w:val="bullet"/>
      <w:lvlText w:val="o"/>
      <w:lvlJc w:val="left"/>
      <w:pPr>
        <w:tabs>
          <w:tab w:val="num" w:pos="1491"/>
        </w:tabs>
        <w:ind w:left="1491" w:hanging="360"/>
      </w:pPr>
      <w:rPr>
        <w:rFonts w:ascii="Courier New" w:hAnsi="Courier New" w:cs="Courier New" w:hint="default"/>
      </w:rPr>
    </w:lvl>
    <w:lvl w:ilvl="2" w:tplc="04090005">
      <w:start w:val="1"/>
      <w:numFmt w:val="bullet"/>
      <w:lvlText w:val=""/>
      <w:lvlJc w:val="left"/>
      <w:pPr>
        <w:tabs>
          <w:tab w:val="num" w:pos="2211"/>
        </w:tabs>
        <w:ind w:left="2211" w:hanging="360"/>
      </w:pPr>
      <w:rPr>
        <w:rFonts w:ascii="Wingdings" w:hAnsi="Wingdings" w:hint="default"/>
      </w:rPr>
    </w:lvl>
    <w:lvl w:ilvl="3" w:tplc="04090001">
      <w:start w:val="1"/>
      <w:numFmt w:val="bullet"/>
      <w:lvlText w:val=""/>
      <w:lvlJc w:val="left"/>
      <w:pPr>
        <w:tabs>
          <w:tab w:val="num" w:pos="2931"/>
        </w:tabs>
        <w:ind w:left="2931" w:hanging="360"/>
      </w:pPr>
      <w:rPr>
        <w:rFonts w:ascii="Symbol" w:hAnsi="Symbol" w:hint="default"/>
      </w:rPr>
    </w:lvl>
    <w:lvl w:ilvl="4" w:tplc="04090003">
      <w:start w:val="1"/>
      <w:numFmt w:val="bullet"/>
      <w:lvlText w:val="o"/>
      <w:lvlJc w:val="left"/>
      <w:pPr>
        <w:tabs>
          <w:tab w:val="num" w:pos="3651"/>
        </w:tabs>
        <w:ind w:left="3651" w:hanging="360"/>
      </w:pPr>
      <w:rPr>
        <w:rFonts w:ascii="Courier New" w:hAnsi="Courier New" w:cs="Courier New" w:hint="default"/>
      </w:rPr>
    </w:lvl>
    <w:lvl w:ilvl="5" w:tplc="04090005">
      <w:start w:val="1"/>
      <w:numFmt w:val="bullet"/>
      <w:lvlText w:val=""/>
      <w:lvlJc w:val="left"/>
      <w:pPr>
        <w:tabs>
          <w:tab w:val="num" w:pos="4371"/>
        </w:tabs>
        <w:ind w:left="4371" w:hanging="360"/>
      </w:pPr>
      <w:rPr>
        <w:rFonts w:ascii="Wingdings" w:hAnsi="Wingdings" w:hint="default"/>
      </w:rPr>
    </w:lvl>
    <w:lvl w:ilvl="6" w:tplc="04090001">
      <w:start w:val="1"/>
      <w:numFmt w:val="bullet"/>
      <w:lvlText w:val=""/>
      <w:lvlJc w:val="left"/>
      <w:pPr>
        <w:tabs>
          <w:tab w:val="num" w:pos="5091"/>
        </w:tabs>
        <w:ind w:left="5091" w:hanging="360"/>
      </w:pPr>
      <w:rPr>
        <w:rFonts w:ascii="Symbol" w:hAnsi="Symbol" w:hint="default"/>
      </w:rPr>
    </w:lvl>
    <w:lvl w:ilvl="7" w:tplc="04090003">
      <w:start w:val="1"/>
      <w:numFmt w:val="bullet"/>
      <w:lvlText w:val="o"/>
      <w:lvlJc w:val="left"/>
      <w:pPr>
        <w:tabs>
          <w:tab w:val="num" w:pos="5811"/>
        </w:tabs>
        <w:ind w:left="5811" w:hanging="360"/>
      </w:pPr>
      <w:rPr>
        <w:rFonts w:ascii="Courier New" w:hAnsi="Courier New" w:cs="Courier New" w:hint="default"/>
      </w:rPr>
    </w:lvl>
    <w:lvl w:ilvl="8" w:tplc="04090005">
      <w:start w:val="1"/>
      <w:numFmt w:val="bullet"/>
      <w:lvlText w:val=""/>
      <w:lvlJc w:val="left"/>
      <w:pPr>
        <w:tabs>
          <w:tab w:val="num" w:pos="6531"/>
        </w:tabs>
        <w:ind w:left="6531" w:hanging="360"/>
      </w:pPr>
      <w:rPr>
        <w:rFonts w:ascii="Wingdings" w:hAnsi="Wingdings" w:hint="default"/>
      </w:rPr>
    </w:lvl>
  </w:abstractNum>
  <w:abstractNum w:abstractNumId="33" w15:restartNumberingAfterBreak="0">
    <w:nsid w:val="63FC0C25"/>
    <w:multiLevelType w:val="hybridMultilevel"/>
    <w:tmpl w:val="0DEEABD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5425388"/>
    <w:multiLevelType w:val="hybridMultilevel"/>
    <w:tmpl w:val="70BC77EC"/>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35" w15:restartNumberingAfterBreak="0">
    <w:nsid w:val="67BE2751"/>
    <w:multiLevelType w:val="multilevel"/>
    <w:tmpl w:val="25D0FC7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6" w15:restartNumberingAfterBreak="0">
    <w:nsid w:val="69CE4AB4"/>
    <w:multiLevelType w:val="hybridMultilevel"/>
    <w:tmpl w:val="4C8E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7D33BE"/>
    <w:multiLevelType w:val="hybridMultilevel"/>
    <w:tmpl w:val="8722B1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577"/>
        </w:tabs>
        <w:ind w:left="1577" w:hanging="360"/>
      </w:pPr>
      <w:rPr>
        <w:rFonts w:ascii="Courier New" w:hAnsi="Courier New" w:cs="Courier New" w:hint="default"/>
      </w:rPr>
    </w:lvl>
    <w:lvl w:ilvl="2" w:tplc="04090005">
      <w:start w:val="1"/>
      <w:numFmt w:val="bullet"/>
      <w:lvlText w:val=""/>
      <w:lvlJc w:val="left"/>
      <w:pPr>
        <w:tabs>
          <w:tab w:val="num" w:pos="2297"/>
        </w:tabs>
        <w:ind w:left="2297" w:hanging="360"/>
      </w:pPr>
      <w:rPr>
        <w:rFonts w:ascii="Wingdings" w:hAnsi="Wingdings" w:hint="default"/>
      </w:rPr>
    </w:lvl>
    <w:lvl w:ilvl="3" w:tplc="04090001">
      <w:start w:val="1"/>
      <w:numFmt w:val="bullet"/>
      <w:lvlText w:val=""/>
      <w:lvlJc w:val="left"/>
      <w:pPr>
        <w:tabs>
          <w:tab w:val="num" w:pos="3017"/>
        </w:tabs>
        <w:ind w:left="3017" w:hanging="360"/>
      </w:pPr>
      <w:rPr>
        <w:rFonts w:ascii="Symbol" w:hAnsi="Symbol" w:hint="default"/>
      </w:rPr>
    </w:lvl>
    <w:lvl w:ilvl="4" w:tplc="04090003">
      <w:start w:val="1"/>
      <w:numFmt w:val="bullet"/>
      <w:lvlText w:val="o"/>
      <w:lvlJc w:val="left"/>
      <w:pPr>
        <w:tabs>
          <w:tab w:val="num" w:pos="3737"/>
        </w:tabs>
        <w:ind w:left="3737" w:hanging="360"/>
      </w:pPr>
      <w:rPr>
        <w:rFonts w:ascii="Courier New" w:hAnsi="Courier New" w:cs="Courier New" w:hint="default"/>
      </w:rPr>
    </w:lvl>
    <w:lvl w:ilvl="5" w:tplc="04090005">
      <w:start w:val="1"/>
      <w:numFmt w:val="bullet"/>
      <w:lvlText w:val=""/>
      <w:lvlJc w:val="left"/>
      <w:pPr>
        <w:tabs>
          <w:tab w:val="num" w:pos="4457"/>
        </w:tabs>
        <w:ind w:left="4457" w:hanging="360"/>
      </w:pPr>
      <w:rPr>
        <w:rFonts w:ascii="Wingdings" w:hAnsi="Wingdings" w:hint="default"/>
      </w:rPr>
    </w:lvl>
    <w:lvl w:ilvl="6" w:tplc="04090001">
      <w:start w:val="1"/>
      <w:numFmt w:val="bullet"/>
      <w:lvlText w:val=""/>
      <w:lvlJc w:val="left"/>
      <w:pPr>
        <w:tabs>
          <w:tab w:val="num" w:pos="5177"/>
        </w:tabs>
        <w:ind w:left="5177" w:hanging="360"/>
      </w:pPr>
      <w:rPr>
        <w:rFonts w:ascii="Symbol" w:hAnsi="Symbol" w:hint="default"/>
      </w:rPr>
    </w:lvl>
    <w:lvl w:ilvl="7" w:tplc="04090003">
      <w:start w:val="1"/>
      <w:numFmt w:val="bullet"/>
      <w:lvlText w:val="o"/>
      <w:lvlJc w:val="left"/>
      <w:pPr>
        <w:tabs>
          <w:tab w:val="num" w:pos="5897"/>
        </w:tabs>
        <w:ind w:left="5897" w:hanging="360"/>
      </w:pPr>
      <w:rPr>
        <w:rFonts w:ascii="Courier New" w:hAnsi="Courier New" w:cs="Courier New" w:hint="default"/>
      </w:rPr>
    </w:lvl>
    <w:lvl w:ilvl="8" w:tplc="04090005">
      <w:start w:val="1"/>
      <w:numFmt w:val="bullet"/>
      <w:lvlText w:val=""/>
      <w:lvlJc w:val="left"/>
      <w:pPr>
        <w:tabs>
          <w:tab w:val="num" w:pos="6617"/>
        </w:tabs>
        <w:ind w:left="6617" w:hanging="360"/>
      </w:pPr>
      <w:rPr>
        <w:rFonts w:ascii="Wingdings" w:hAnsi="Wingdings" w:hint="default"/>
      </w:rPr>
    </w:lvl>
  </w:abstractNum>
  <w:abstractNum w:abstractNumId="38" w15:restartNumberingAfterBreak="0">
    <w:nsid w:val="742F75CB"/>
    <w:multiLevelType w:val="hybridMultilevel"/>
    <w:tmpl w:val="5DA86B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6D1F17"/>
    <w:multiLevelType w:val="hybridMultilevel"/>
    <w:tmpl w:val="CDA25C74"/>
    <w:lvl w:ilvl="0" w:tplc="EE281694">
      <w:numFmt w:val="bullet"/>
      <w:lvlText w:val="•"/>
      <w:lvlJc w:val="left"/>
      <w:pPr>
        <w:ind w:left="1080" w:hanging="720"/>
      </w:pPr>
      <w:rPr>
        <w:rFonts w:ascii="Trebuchet MS" w:eastAsiaTheme="minorHAnsi" w:hAnsi="Trebuchet M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6"/>
  </w:num>
  <w:num w:numId="2">
    <w:abstractNumId w:val="14"/>
  </w:num>
  <w:num w:numId="3">
    <w:abstractNumId w:val="0"/>
  </w:num>
  <w:num w:numId="4">
    <w:abstractNumId w:val="16"/>
  </w:num>
  <w:num w:numId="5">
    <w:abstractNumId w:val="35"/>
  </w:num>
  <w:num w:numId="6">
    <w:abstractNumId w:val="30"/>
  </w:num>
  <w:num w:numId="7">
    <w:abstractNumId w:val="32"/>
  </w:num>
  <w:num w:numId="8">
    <w:abstractNumId w:val="31"/>
  </w:num>
  <w:num w:numId="9">
    <w:abstractNumId w:val="37"/>
  </w:num>
  <w:num w:numId="10">
    <w:abstractNumId w:val="28"/>
  </w:num>
  <w:num w:numId="11">
    <w:abstractNumId w:val="18"/>
  </w:num>
  <w:num w:numId="12">
    <w:abstractNumId w:val="22"/>
  </w:num>
  <w:num w:numId="13">
    <w:abstractNumId w:val="21"/>
  </w:num>
  <w:num w:numId="14">
    <w:abstractNumId w:val="24"/>
  </w:num>
  <w:num w:numId="15">
    <w:abstractNumId w:val="27"/>
  </w:num>
  <w:num w:numId="16">
    <w:abstractNumId w:val="13"/>
  </w:num>
  <w:num w:numId="17">
    <w:abstractNumId w:val="19"/>
  </w:num>
  <w:num w:numId="18">
    <w:abstractNumId w:val="13"/>
  </w:num>
  <w:num w:numId="19">
    <w:abstractNumId w:val="17"/>
  </w:num>
  <w:num w:numId="20">
    <w:abstractNumId w:val="4"/>
  </w:num>
  <w:num w:numId="21">
    <w:abstractNumId w:val="23"/>
  </w:num>
  <w:num w:numId="22">
    <w:abstractNumId w:val="12"/>
  </w:num>
  <w:num w:numId="23">
    <w:abstractNumId w:val="29"/>
  </w:num>
  <w:num w:numId="24">
    <w:abstractNumId w:val="25"/>
  </w:num>
  <w:num w:numId="25">
    <w:abstractNumId w:val="15"/>
  </w:num>
  <w:num w:numId="26">
    <w:abstractNumId w:val="2"/>
  </w:num>
  <w:num w:numId="27">
    <w:abstractNumId w:val="3"/>
  </w:num>
  <w:num w:numId="28">
    <w:abstractNumId w:val="7"/>
  </w:num>
  <w:num w:numId="29">
    <w:abstractNumId w:val="11"/>
  </w:num>
  <w:num w:numId="30">
    <w:abstractNumId w:val="34"/>
  </w:num>
  <w:num w:numId="31">
    <w:abstractNumId w:val="1"/>
  </w:num>
  <w:num w:numId="32">
    <w:abstractNumId w:val="26"/>
  </w:num>
  <w:num w:numId="33">
    <w:abstractNumId w:val="5"/>
  </w:num>
  <w:num w:numId="34">
    <w:abstractNumId w:val="20"/>
  </w:num>
  <w:num w:numId="35">
    <w:abstractNumId w:val="33"/>
  </w:num>
  <w:num w:numId="36">
    <w:abstractNumId w:val="39"/>
  </w:num>
  <w:num w:numId="37">
    <w:abstractNumId w:val="9"/>
  </w:num>
  <w:num w:numId="38">
    <w:abstractNumId w:val="38"/>
  </w:num>
  <w:num w:numId="39">
    <w:abstractNumId w:val="8"/>
  </w:num>
  <w:num w:numId="40">
    <w:abstractNumId w:val="39"/>
  </w:num>
  <w:num w:numId="41">
    <w:abstractNumId w:val="1"/>
  </w:num>
  <w:num w:numId="42">
    <w:abstractNumId w:val="1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55A"/>
    <w:rsid w:val="001A1F3A"/>
    <w:rsid w:val="001C5C64"/>
    <w:rsid w:val="00206445"/>
    <w:rsid w:val="00210E72"/>
    <w:rsid w:val="003873C1"/>
    <w:rsid w:val="003F04A2"/>
    <w:rsid w:val="00442F1D"/>
    <w:rsid w:val="004547D9"/>
    <w:rsid w:val="00461EBC"/>
    <w:rsid w:val="004C4352"/>
    <w:rsid w:val="00542C40"/>
    <w:rsid w:val="00680F56"/>
    <w:rsid w:val="006C53CA"/>
    <w:rsid w:val="006D65AC"/>
    <w:rsid w:val="00727099"/>
    <w:rsid w:val="007A3438"/>
    <w:rsid w:val="008974CB"/>
    <w:rsid w:val="009F1A6A"/>
    <w:rsid w:val="00AA155A"/>
    <w:rsid w:val="00B247A1"/>
    <w:rsid w:val="00B60D26"/>
    <w:rsid w:val="00C359F7"/>
    <w:rsid w:val="00C41402"/>
    <w:rsid w:val="00C73FA2"/>
    <w:rsid w:val="00D10BDC"/>
    <w:rsid w:val="00DB492B"/>
    <w:rsid w:val="00DC323F"/>
    <w:rsid w:val="00EB1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7F58A"/>
  <w15:chartTrackingRefBased/>
  <w15:docId w15:val="{F33C9965-F02F-4AF9-9988-F666D3CC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A155A"/>
    <w:pPr>
      <w:keepNext/>
      <w:keepLines/>
      <w:spacing w:after="200" w:line="276" w:lineRule="auto"/>
      <w:jc w:val="center"/>
      <w:outlineLvl w:val="0"/>
    </w:pPr>
    <w:rPr>
      <w:rFonts w:ascii="Calibri" w:eastAsia="Calibri" w:hAnsi="Calibri" w:cs="Calibri"/>
      <w:b/>
      <w:color w:val="000000"/>
    </w:rPr>
  </w:style>
  <w:style w:type="paragraph" w:styleId="Heading2">
    <w:name w:val="heading 2"/>
    <w:basedOn w:val="Normal"/>
    <w:next w:val="Normal"/>
    <w:link w:val="Heading2Char"/>
    <w:uiPriority w:val="9"/>
    <w:semiHidden/>
    <w:unhideWhenUsed/>
    <w:qFormat/>
    <w:rsid w:val="003873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AA155A"/>
    <w:pPr>
      <w:keepNext/>
      <w:keepLines/>
      <w:spacing w:after="200" w:line="276" w:lineRule="auto"/>
      <w:outlineLvl w:val="2"/>
    </w:pPr>
    <w:rPr>
      <w:rFonts w:ascii="Trebuchet MS" w:eastAsia="Trebuchet MS" w:hAnsi="Trebuchet MS" w:cs="Trebuchet MS"/>
      <w:b/>
      <w:color w:val="000000"/>
      <w:sz w:val="24"/>
      <w:szCs w:val="24"/>
    </w:rPr>
  </w:style>
  <w:style w:type="paragraph" w:styleId="Heading4">
    <w:name w:val="heading 4"/>
    <w:basedOn w:val="Normal"/>
    <w:next w:val="Normal"/>
    <w:link w:val="Heading4Char"/>
    <w:uiPriority w:val="9"/>
    <w:unhideWhenUsed/>
    <w:qFormat/>
    <w:rsid w:val="00210E72"/>
    <w:pPr>
      <w:keepNext/>
      <w:outlineLvl w:val="3"/>
    </w:pPr>
    <w:rPr>
      <w:rFonts w:eastAsia="Trebuchet MS" w:cstheme="minorHAnsi"/>
      <w:b/>
      <w:sz w:val="24"/>
      <w:szCs w:val="24"/>
    </w:rPr>
  </w:style>
  <w:style w:type="paragraph" w:styleId="Heading5">
    <w:name w:val="heading 5"/>
    <w:basedOn w:val="Normal"/>
    <w:next w:val="Normal"/>
    <w:link w:val="Heading5Char"/>
    <w:uiPriority w:val="9"/>
    <w:unhideWhenUsed/>
    <w:qFormat/>
    <w:rsid w:val="00210E72"/>
    <w:pPr>
      <w:keepNext/>
      <w:outlineLvl w:val="4"/>
    </w:pPr>
    <w:rPr>
      <w:rFonts w:cstheme="minorHAnsi"/>
      <w:b/>
      <w:sz w:val="24"/>
      <w:szCs w:val="24"/>
      <w:u w:val="single"/>
    </w:rPr>
  </w:style>
  <w:style w:type="paragraph" w:styleId="Heading6">
    <w:name w:val="heading 6"/>
    <w:basedOn w:val="Normal"/>
    <w:next w:val="Normal"/>
    <w:link w:val="Heading6Char"/>
    <w:uiPriority w:val="9"/>
    <w:unhideWhenUsed/>
    <w:qFormat/>
    <w:rsid w:val="006D65AC"/>
    <w:pPr>
      <w:keepNext/>
      <w:shd w:val="clear" w:color="auto" w:fill="FFFFFF"/>
      <w:spacing w:after="100" w:afterAutospacing="1" w:line="240" w:lineRule="auto"/>
      <w:outlineLvl w:val="5"/>
    </w:pPr>
    <w:rPr>
      <w:rFonts w:eastAsia="Times New Roman" w:cstheme="minorHAnsi"/>
      <w:b/>
      <w:bCs/>
      <w:kern w:val="36"/>
      <w:sz w:val="28"/>
      <w:szCs w:val="28"/>
    </w:rPr>
  </w:style>
  <w:style w:type="paragraph" w:styleId="Heading7">
    <w:name w:val="heading 7"/>
    <w:basedOn w:val="Normal"/>
    <w:next w:val="Normal"/>
    <w:link w:val="Heading7Char"/>
    <w:uiPriority w:val="9"/>
    <w:unhideWhenUsed/>
    <w:qFormat/>
    <w:rsid w:val="004547D9"/>
    <w:pPr>
      <w:keepNext/>
      <w:spacing w:after="0" w:line="240" w:lineRule="auto"/>
      <w:outlineLvl w:val="6"/>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55A"/>
    <w:pPr>
      <w:spacing w:after="200" w:line="276" w:lineRule="auto"/>
      <w:ind w:left="720"/>
      <w:contextualSpacing/>
    </w:pPr>
  </w:style>
  <w:style w:type="paragraph" w:styleId="Header">
    <w:name w:val="header"/>
    <w:basedOn w:val="Normal"/>
    <w:link w:val="HeaderChar"/>
    <w:uiPriority w:val="99"/>
    <w:unhideWhenUsed/>
    <w:rsid w:val="00AA1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55A"/>
  </w:style>
  <w:style w:type="paragraph" w:styleId="Footer">
    <w:name w:val="footer"/>
    <w:basedOn w:val="Normal"/>
    <w:link w:val="FooterChar"/>
    <w:uiPriority w:val="99"/>
    <w:unhideWhenUsed/>
    <w:rsid w:val="00AA1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55A"/>
  </w:style>
  <w:style w:type="character" w:customStyle="1" w:styleId="Heading1Char">
    <w:name w:val="Heading 1 Char"/>
    <w:basedOn w:val="DefaultParagraphFont"/>
    <w:link w:val="Heading1"/>
    <w:rsid w:val="00AA155A"/>
    <w:rPr>
      <w:rFonts w:ascii="Calibri" w:eastAsia="Calibri" w:hAnsi="Calibri" w:cs="Calibri"/>
      <w:b/>
      <w:color w:val="000000"/>
    </w:rPr>
  </w:style>
  <w:style w:type="character" w:customStyle="1" w:styleId="Heading3Char">
    <w:name w:val="Heading 3 Char"/>
    <w:basedOn w:val="DefaultParagraphFont"/>
    <w:link w:val="Heading3"/>
    <w:semiHidden/>
    <w:rsid w:val="00AA155A"/>
    <w:rPr>
      <w:rFonts w:ascii="Trebuchet MS" w:eastAsia="Trebuchet MS" w:hAnsi="Trebuchet MS" w:cs="Trebuchet MS"/>
      <w:b/>
      <w:color w:val="000000"/>
      <w:sz w:val="24"/>
      <w:szCs w:val="24"/>
    </w:rPr>
  </w:style>
  <w:style w:type="paragraph" w:styleId="FootnoteText">
    <w:name w:val="footnote text"/>
    <w:basedOn w:val="Normal"/>
    <w:link w:val="FootnoteTextChar"/>
    <w:semiHidden/>
    <w:unhideWhenUsed/>
    <w:rsid w:val="00AA155A"/>
    <w:pPr>
      <w:spacing w:after="0" w:line="240" w:lineRule="auto"/>
    </w:pPr>
    <w:rPr>
      <w:sz w:val="20"/>
      <w:szCs w:val="20"/>
    </w:rPr>
  </w:style>
  <w:style w:type="character" w:customStyle="1" w:styleId="FootnoteTextChar">
    <w:name w:val="Footnote Text Char"/>
    <w:basedOn w:val="DefaultParagraphFont"/>
    <w:link w:val="FootnoteText"/>
    <w:semiHidden/>
    <w:rsid w:val="00AA155A"/>
    <w:rPr>
      <w:sz w:val="20"/>
      <w:szCs w:val="20"/>
    </w:rPr>
  </w:style>
  <w:style w:type="character" w:styleId="FootnoteReference">
    <w:name w:val="footnote reference"/>
    <w:basedOn w:val="DefaultParagraphFont"/>
    <w:semiHidden/>
    <w:unhideWhenUsed/>
    <w:rsid w:val="00AA155A"/>
    <w:rPr>
      <w:vertAlign w:val="superscript"/>
    </w:rPr>
  </w:style>
  <w:style w:type="character" w:styleId="Hyperlink">
    <w:name w:val="Hyperlink"/>
    <w:basedOn w:val="DefaultParagraphFont"/>
    <w:uiPriority w:val="99"/>
    <w:unhideWhenUsed/>
    <w:rsid w:val="00AA155A"/>
    <w:rPr>
      <w:color w:val="0563C1" w:themeColor="hyperlink"/>
      <w:u w:val="single"/>
    </w:rPr>
  </w:style>
  <w:style w:type="character" w:styleId="UnresolvedMention">
    <w:name w:val="Unresolved Mention"/>
    <w:basedOn w:val="DefaultParagraphFont"/>
    <w:uiPriority w:val="99"/>
    <w:semiHidden/>
    <w:unhideWhenUsed/>
    <w:rsid w:val="00AA155A"/>
    <w:rPr>
      <w:color w:val="605E5C"/>
      <w:shd w:val="clear" w:color="auto" w:fill="E1DFDD"/>
    </w:rPr>
  </w:style>
  <w:style w:type="paragraph" w:styleId="BalloonText">
    <w:name w:val="Balloon Text"/>
    <w:basedOn w:val="Normal"/>
    <w:link w:val="BalloonTextChar"/>
    <w:uiPriority w:val="99"/>
    <w:semiHidden/>
    <w:unhideWhenUsed/>
    <w:rsid w:val="007270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099"/>
    <w:rPr>
      <w:rFonts w:ascii="Segoe UI" w:hAnsi="Segoe UI" w:cs="Segoe UI"/>
      <w:sz w:val="18"/>
      <w:szCs w:val="18"/>
    </w:rPr>
  </w:style>
  <w:style w:type="paragraph" w:styleId="NormalWeb">
    <w:name w:val="Normal (Web)"/>
    <w:basedOn w:val="Normal"/>
    <w:semiHidden/>
    <w:unhideWhenUsed/>
    <w:rsid w:val="00C73FA2"/>
    <w:pPr>
      <w:spacing w:before="100" w:beforeAutospacing="1" w:after="100" w:afterAutospacing="1" w:line="312" w:lineRule="auto"/>
    </w:pPr>
    <w:rPr>
      <w:rFonts w:ascii="Arial" w:eastAsia="Times New Roman" w:hAnsi="Arial" w:cs="Arial"/>
      <w:sz w:val="20"/>
      <w:szCs w:val="20"/>
    </w:rPr>
  </w:style>
  <w:style w:type="paragraph" w:styleId="Title">
    <w:name w:val="Title"/>
    <w:basedOn w:val="Normal"/>
    <w:link w:val="TitleChar"/>
    <w:qFormat/>
    <w:rsid w:val="00C73FA2"/>
    <w:pPr>
      <w:spacing w:after="0" w:line="240" w:lineRule="auto"/>
      <w:jc w:val="center"/>
    </w:pPr>
    <w:rPr>
      <w:rFonts w:ascii="Arial" w:eastAsia="Times New Roman" w:hAnsi="Arial" w:cs="Times New Roman"/>
      <w:sz w:val="28"/>
      <w:szCs w:val="20"/>
    </w:rPr>
  </w:style>
  <w:style w:type="character" w:customStyle="1" w:styleId="TitleChar">
    <w:name w:val="Title Char"/>
    <w:basedOn w:val="DefaultParagraphFont"/>
    <w:link w:val="Title"/>
    <w:rsid w:val="00C73FA2"/>
    <w:rPr>
      <w:rFonts w:ascii="Arial" w:eastAsia="Times New Roman" w:hAnsi="Arial" w:cs="Times New Roman"/>
      <w:sz w:val="28"/>
      <w:szCs w:val="20"/>
    </w:rPr>
  </w:style>
  <w:style w:type="character" w:customStyle="1" w:styleId="A8">
    <w:name w:val="A8"/>
    <w:uiPriority w:val="99"/>
    <w:rsid w:val="00C73FA2"/>
    <w:rPr>
      <w:rFonts w:ascii="Abril Text" w:hAnsi="Abril Text" w:cs="Abril Text" w:hint="default"/>
      <w:color w:val="000000"/>
      <w:sz w:val="8"/>
      <w:szCs w:val="8"/>
    </w:rPr>
  </w:style>
  <w:style w:type="character" w:styleId="Strong">
    <w:name w:val="Strong"/>
    <w:basedOn w:val="DefaultParagraphFont"/>
    <w:qFormat/>
    <w:rsid w:val="00C73FA2"/>
    <w:rPr>
      <w:b/>
      <w:bCs/>
    </w:rPr>
  </w:style>
  <w:style w:type="character" w:customStyle="1" w:styleId="Heading2Char">
    <w:name w:val="Heading 2 Char"/>
    <w:basedOn w:val="DefaultParagraphFont"/>
    <w:link w:val="Heading2"/>
    <w:uiPriority w:val="9"/>
    <w:semiHidden/>
    <w:rsid w:val="003873C1"/>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unhideWhenUsed/>
    <w:rsid w:val="003873C1"/>
    <w:pPr>
      <w:spacing w:line="256" w:lineRule="auto"/>
    </w:pPr>
    <w:rPr>
      <w:rFonts w:ascii="Arial" w:hAnsi="Arial" w:cs="Arial"/>
      <w:sz w:val="24"/>
      <w:szCs w:val="24"/>
    </w:rPr>
  </w:style>
  <w:style w:type="character" w:customStyle="1" w:styleId="BodyTextChar">
    <w:name w:val="Body Text Char"/>
    <w:basedOn w:val="DefaultParagraphFont"/>
    <w:link w:val="BodyText"/>
    <w:uiPriority w:val="99"/>
    <w:rsid w:val="003873C1"/>
    <w:rPr>
      <w:rFonts w:ascii="Arial" w:hAnsi="Arial" w:cs="Arial"/>
      <w:sz w:val="24"/>
      <w:szCs w:val="24"/>
    </w:rPr>
  </w:style>
  <w:style w:type="character" w:styleId="Emphasis">
    <w:name w:val="Emphasis"/>
    <w:basedOn w:val="DefaultParagraphFont"/>
    <w:uiPriority w:val="20"/>
    <w:qFormat/>
    <w:rsid w:val="003873C1"/>
    <w:rPr>
      <w:i/>
      <w:iCs/>
    </w:rPr>
  </w:style>
  <w:style w:type="character" w:customStyle="1" w:styleId="Heading4Char">
    <w:name w:val="Heading 4 Char"/>
    <w:basedOn w:val="DefaultParagraphFont"/>
    <w:link w:val="Heading4"/>
    <w:uiPriority w:val="9"/>
    <w:rsid w:val="00210E72"/>
    <w:rPr>
      <w:rFonts w:eastAsia="Trebuchet MS" w:cstheme="minorHAnsi"/>
      <w:b/>
      <w:sz w:val="24"/>
      <w:szCs w:val="24"/>
    </w:rPr>
  </w:style>
  <w:style w:type="character" w:customStyle="1" w:styleId="Heading5Char">
    <w:name w:val="Heading 5 Char"/>
    <w:basedOn w:val="DefaultParagraphFont"/>
    <w:link w:val="Heading5"/>
    <w:uiPriority w:val="9"/>
    <w:rsid w:val="00210E72"/>
    <w:rPr>
      <w:rFonts w:cstheme="minorHAnsi"/>
      <w:b/>
      <w:sz w:val="24"/>
      <w:szCs w:val="24"/>
      <w:u w:val="single"/>
    </w:rPr>
  </w:style>
  <w:style w:type="paragraph" w:styleId="BodyText2">
    <w:name w:val="Body Text 2"/>
    <w:basedOn w:val="Normal"/>
    <w:link w:val="BodyText2Char"/>
    <w:uiPriority w:val="99"/>
    <w:unhideWhenUsed/>
    <w:rsid w:val="00680F56"/>
    <w:pPr>
      <w:spacing w:after="0" w:line="240" w:lineRule="auto"/>
    </w:pPr>
    <w:rPr>
      <w:rFonts w:cstheme="minorHAnsi"/>
      <w:b/>
      <w:sz w:val="24"/>
      <w:szCs w:val="24"/>
    </w:rPr>
  </w:style>
  <w:style w:type="character" w:customStyle="1" w:styleId="BodyText2Char">
    <w:name w:val="Body Text 2 Char"/>
    <w:basedOn w:val="DefaultParagraphFont"/>
    <w:link w:val="BodyText2"/>
    <w:uiPriority w:val="99"/>
    <w:rsid w:val="00680F56"/>
    <w:rPr>
      <w:rFonts w:cstheme="minorHAnsi"/>
      <w:b/>
      <w:sz w:val="24"/>
      <w:szCs w:val="24"/>
    </w:rPr>
  </w:style>
  <w:style w:type="character" w:customStyle="1" w:styleId="Heading6Char">
    <w:name w:val="Heading 6 Char"/>
    <w:basedOn w:val="DefaultParagraphFont"/>
    <w:link w:val="Heading6"/>
    <w:uiPriority w:val="9"/>
    <w:rsid w:val="006D65AC"/>
    <w:rPr>
      <w:rFonts w:eastAsia="Times New Roman" w:cstheme="minorHAnsi"/>
      <w:b/>
      <w:bCs/>
      <w:kern w:val="36"/>
      <w:sz w:val="28"/>
      <w:szCs w:val="28"/>
      <w:shd w:val="clear" w:color="auto" w:fill="FFFFFF"/>
    </w:rPr>
  </w:style>
  <w:style w:type="character" w:customStyle="1" w:styleId="Heading7Char">
    <w:name w:val="Heading 7 Char"/>
    <w:basedOn w:val="DefaultParagraphFont"/>
    <w:link w:val="Heading7"/>
    <w:uiPriority w:val="9"/>
    <w:rsid w:val="004547D9"/>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137928">
      <w:bodyDiv w:val="1"/>
      <w:marLeft w:val="0"/>
      <w:marRight w:val="0"/>
      <w:marTop w:val="0"/>
      <w:marBottom w:val="0"/>
      <w:divBdr>
        <w:top w:val="none" w:sz="0" w:space="0" w:color="auto"/>
        <w:left w:val="none" w:sz="0" w:space="0" w:color="auto"/>
        <w:bottom w:val="none" w:sz="0" w:space="0" w:color="auto"/>
        <w:right w:val="none" w:sz="0" w:space="0" w:color="auto"/>
      </w:divBdr>
    </w:div>
    <w:div w:id="288899671">
      <w:bodyDiv w:val="1"/>
      <w:marLeft w:val="0"/>
      <w:marRight w:val="0"/>
      <w:marTop w:val="0"/>
      <w:marBottom w:val="0"/>
      <w:divBdr>
        <w:top w:val="none" w:sz="0" w:space="0" w:color="auto"/>
        <w:left w:val="none" w:sz="0" w:space="0" w:color="auto"/>
        <w:bottom w:val="none" w:sz="0" w:space="0" w:color="auto"/>
        <w:right w:val="none" w:sz="0" w:space="0" w:color="auto"/>
      </w:divBdr>
    </w:div>
    <w:div w:id="763190864">
      <w:bodyDiv w:val="1"/>
      <w:marLeft w:val="0"/>
      <w:marRight w:val="0"/>
      <w:marTop w:val="0"/>
      <w:marBottom w:val="0"/>
      <w:divBdr>
        <w:top w:val="none" w:sz="0" w:space="0" w:color="auto"/>
        <w:left w:val="none" w:sz="0" w:space="0" w:color="auto"/>
        <w:bottom w:val="none" w:sz="0" w:space="0" w:color="auto"/>
        <w:right w:val="none" w:sz="0" w:space="0" w:color="auto"/>
      </w:divBdr>
    </w:div>
    <w:div w:id="781149595">
      <w:bodyDiv w:val="1"/>
      <w:marLeft w:val="0"/>
      <w:marRight w:val="0"/>
      <w:marTop w:val="0"/>
      <w:marBottom w:val="0"/>
      <w:divBdr>
        <w:top w:val="none" w:sz="0" w:space="0" w:color="auto"/>
        <w:left w:val="none" w:sz="0" w:space="0" w:color="auto"/>
        <w:bottom w:val="none" w:sz="0" w:space="0" w:color="auto"/>
        <w:right w:val="none" w:sz="0" w:space="0" w:color="auto"/>
      </w:divBdr>
    </w:div>
    <w:div w:id="839976405">
      <w:bodyDiv w:val="1"/>
      <w:marLeft w:val="0"/>
      <w:marRight w:val="0"/>
      <w:marTop w:val="0"/>
      <w:marBottom w:val="0"/>
      <w:divBdr>
        <w:top w:val="none" w:sz="0" w:space="0" w:color="auto"/>
        <w:left w:val="none" w:sz="0" w:space="0" w:color="auto"/>
        <w:bottom w:val="none" w:sz="0" w:space="0" w:color="auto"/>
        <w:right w:val="none" w:sz="0" w:space="0" w:color="auto"/>
      </w:divBdr>
    </w:div>
    <w:div w:id="883639413">
      <w:bodyDiv w:val="1"/>
      <w:marLeft w:val="0"/>
      <w:marRight w:val="0"/>
      <w:marTop w:val="0"/>
      <w:marBottom w:val="0"/>
      <w:divBdr>
        <w:top w:val="none" w:sz="0" w:space="0" w:color="auto"/>
        <w:left w:val="none" w:sz="0" w:space="0" w:color="auto"/>
        <w:bottom w:val="none" w:sz="0" w:space="0" w:color="auto"/>
        <w:right w:val="none" w:sz="0" w:space="0" w:color="auto"/>
      </w:divBdr>
    </w:div>
    <w:div w:id="1002778699">
      <w:bodyDiv w:val="1"/>
      <w:marLeft w:val="0"/>
      <w:marRight w:val="0"/>
      <w:marTop w:val="0"/>
      <w:marBottom w:val="0"/>
      <w:divBdr>
        <w:top w:val="none" w:sz="0" w:space="0" w:color="auto"/>
        <w:left w:val="none" w:sz="0" w:space="0" w:color="auto"/>
        <w:bottom w:val="none" w:sz="0" w:space="0" w:color="auto"/>
        <w:right w:val="none" w:sz="0" w:space="0" w:color="auto"/>
      </w:divBdr>
    </w:div>
    <w:div w:id="1099135041">
      <w:bodyDiv w:val="1"/>
      <w:marLeft w:val="0"/>
      <w:marRight w:val="0"/>
      <w:marTop w:val="0"/>
      <w:marBottom w:val="0"/>
      <w:divBdr>
        <w:top w:val="none" w:sz="0" w:space="0" w:color="auto"/>
        <w:left w:val="none" w:sz="0" w:space="0" w:color="auto"/>
        <w:bottom w:val="none" w:sz="0" w:space="0" w:color="auto"/>
        <w:right w:val="none" w:sz="0" w:space="0" w:color="auto"/>
      </w:divBdr>
    </w:div>
    <w:div w:id="1138183943">
      <w:bodyDiv w:val="1"/>
      <w:marLeft w:val="0"/>
      <w:marRight w:val="0"/>
      <w:marTop w:val="0"/>
      <w:marBottom w:val="0"/>
      <w:divBdr>
        <w:top w:val="none" w:sz="0" w:space="0" w:color="auto"/>
        <w:left w:val="none" w:sz="0" w:space="0" w:color="auto"/>
        <w:bottom w:val="none" w:sz="0" w:space="0" w:color="auto"/>
        <w:right w:val="none" w:sz="0" w:space="0" w:color="auto"/>
      </w:divBdr>
    </w:div>
    <w:div w:id="1315599702">
      <w:bodyDiv w:val="1"/>
      <w:marLeft w:val="0"/>
      <w:marRight w:val="0"/>
      <w:marTop w:val="0"/>
      <w:marBottom w:val="0"/>
      <w:divBdr>
        <w:top w:val="none" w:sz="0" w:space="0" w:color="auto"/>
        <w:left w:val="none" w:sz="0" w:space="0" w:color="auto"/>
        <w:bottom w:val="none" w:sz="0" w:space="0" w:color="auto"/>
        <w:right w:val="none" w:sz="0" w:space="0" w:color="auto"/>
      </w:divBdr>
    </w:div>
    <w:div w:id="1600870375">
      <w:bodyDiv w:val="1"/>
      <w:marLeft w:val="0"/>
      <w:marRight w:val="0"/>
      <w:marTop w:val="0"/>
      <w:marBottom w:val="0"/>
      <w:divBdr>
        <w:top w:val="none" w:sz="0" w:space="0" w:color="auto"/>
        <w:left w:val="none" w:sz="0" w:space="0" w:color="auto"/>
        <w:bottom w:val="none" w:sz="0" w:space="0" w:color="auto"/>
        <w:right w:val="none" w:sz="0" w:space="0" w:color="auto"/>
      </w:divBdr>
    </w:div>
    <w:div w:id="1791509921">
      <w:bodyDiv w:val="1"/>
      <w:marLeft w:val="0"/>
      <w:marRight w:val="0"/>
      <w:marTop w:val="0"/>
      <w:marBottom w:val="0"/>
      <w:divBdr>
        <w:top w:val="none" w:sz="0" w:space="0" w:color="auto"/>
        <w:left w:val="none" w:sz="0" w:space="0" w:color="auto"/>
        <w:bottom w:val="none" w:sz="0" w:space="0" w:color="auto"/>
        <w:right w:val="none" w:sz="0" w:space="0" w:color="auto"/>
      </w:divBdr>
    </w:div>
    <w:div w:id="1864241819">
      <w:bodyDiv w:val="1"/>
      <w:marLeft w:val="0"/>
      <w:marRight w:val="0"/>
      <w:marTop w:val="0"/>
      <w:marBottom w:val="0"/>
      <w:divBdr>
        <w:top w:val="none" w:sz="0" w:space="0" w:color="auto"/>
        <w:left w:val="none" w:sz="0" w:space="0" w:color="auto"/>
        <w:bottom w:val="none" w:sz="0" w:space="0" w:color="auto"/>
        <w:right w:val="none" w:sz="0" w:space="0" w:color="auto"/>
      </w:divBdr>
    </w:div>
    <w:div w:id="2035570903">
      <w:bodyDiv w:val="1"/>
      <w:marLeft w:val="0"/>
      <w:marRight w:val="0"/>
      <w:marTop w:val="0"/>
      <w:marBottom w:val="0"/>
      <w:divBdr>
        <w:top w:val="none" w:sz="0" w:space="0" w:color="auto"/>
        <w:left w:val="none" w:sz="0" w:space="0" w:color="auto"/>
        <w:bottom w:val="none" w:sz="0" w:space="0" w:color="auto"/>
        <w:right w:val="none" w:sz="0" w:space="0" w:color="auto"/>
      </w:divBdr>
    </w:div>
    <w:div w:id="207535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CA9A3-A17B-4E99-9BF6-3DBDC42D2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Ford</dc:creator>
  <cp:keywords/>
  <dc:description/>
  <cp:lastModifiedBy>Mike Nagel</cp:lastModifiedBy>
  <cp:revision>2</cp:revision>
  <cp:lastPrinted>2021-04-12T22:30:00Z</cp:lastPrinted>
  <dcterms:created xsi:type="dcterms:W3CDTF">2021-07-27T18:32:00Z</dcterms:created>
  <dcterms:modified xsi:type="dcterms:W3CDTF">2021-07-27T18:32:00Z</dcterms:modified>
</cp:coreProperties>
</file>