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1CCB" w14:textId="77777777" w:rsidR="00680F56" w:rsidRPr="00210E72" w:rsidRDefault="00680F56" w:rsidP="008974CB">
      <w:pPr>
        <w:spacing w:after="0" w:line="240" w:lineRule="auto"/>
        <w:rPr>
          <w:rFonts w:ascii="Times New Roman" w:hAnsi="Times New Roman" w:cs="Times New Roman"/>
          <w:sz w:val="24"/>
          <w:szCs w:val="24"/>
        </w:rPr>
      </w:pPr>
    </w:p>
    <w:p w14:paraId="057DAAB9" w14:textId="48BDF8DB" w:rsidR="00AA155A" w:rsidRDefault="00542C40" w:rsidP="00F362F9">
      <w:pPr>
        <w:pStyle w:val="Heading1"/>
        <w:spacing w:after="0" w:line="240" w:lineRule="auto"/>
        <w:jc w:val="left"/>
        <w:rPr>
          <w:rFonts w:asciiTheme="minorHAnsi" w:eastAsia="Trebuchet MS" w:hAnsiTheme="minorHAnsi" w:cstheme="minorHAnsi"/>
          <w:sz w:val="28"/>
          <w:szCs w:val="28"/>
        </w:rPr>
      </w:pPr>
      <w:r w:rsidRPr="00210E72">
        <w:rPr>
          <w:rFonts w:asciiTheme="minorHAnsi" w:eastAsia="Trebuchet MS" w:hAnsiTheme="minorHAnsi" w:cstheme="minorHAnsi"/>
          <w:sz w:val="28"/>
          <w:szCs w:val="28"/>
        </w:rPr>
        <w:t>ADDRESSING THE CAUSES AND EFFECTS OF INTELLECTUAL AND DEVELOPMENTAL DISABILITIES</w:t>
      </w:r>
      <w:r w:rsidR="00210E72" w:rsidRPr="00210E72">
        <w:rPr>
          <w:rStyle w:val="FootnoteReference"/>
          <w:rFonts w:asciiTheme="minorHAnsi" w:eastAsia="Trebuchet MS" w:hAnsiTheme="minorHAnsi" w:cstheme="minorHAnsi"/>
          <w:sz w:val="28"/>
          <w:szCs w:val="28"/>
        </w:rPr>
        <w:footnoteReference w:id="1"/>
      </w:r>
    </w:p>
    <w:p w14:paraId="43722D04" w14:textId="77777777" w:rsidR="00B60D26" w:rsidRDefault="00B60D26" w:rsidP="008974CB">
      <w:pPr>
        <w:spacing w:after="0" w:line="240" w:lineRule="auto"/>
        <w:rPr>
          <w:rFonts w:eastAsia="Trebuchet MS" w:cstheme="minorHAnsi"/>
          <w:sz w:val="24"/>
          <w:szCs w:val="24"/>
        </w:rPr>
      </w:pPr>
    </w:p>
    <w:p w14:paraId="410B24CB" w14:textId="4A730167" w:rsidR="00AA155A" w:rsidRDefault="00AA155A" w:rsidP="008974CB">
      <w:pPr>
        <w:spacing w:after="0" w:line="240" w:lineRule="auto"/>
        <w:rPr>
          <w:rFonts w:eastAsia="Trebuchet MS" w:cstheme="minorHAnsi"/>
          <w:sz w:val="24"/>
          <w:szCs w:val="24"/>
        </w:rPr>
      </w:pPr>
      <w:r w:rsidRPr="00680F56">
        <w:rPr>
          <w:rFonts w:eastAsia="Trebuchet MS" w:cstheme="minorHAnsi"/>
          <w:b/>
          <w:bCs/>
          <w:sz w:val="24"/>
          <w:szCs w:val="24"/>
        </w:rPr>
        <w:t>According to the Developmental Disabilities Assistance and Bill of Rights Act (DD Act) and other federal legislation, “disability is a natural part of the human experience...”.  Prevention activities do not diminish the value of individuals with intellectual and/or other developmental disabilities (</w:t>
      </w:r>
      <w:r w:rsidR="00680F56" w:rsidRPr="00680F56">
        <w:rPr>
          <w:rFonts w:eastAsia="Trebuchet MS" w:cstheme="minorHAnsi"/>
          <w:b/>
          <w:bCs/>
          <w:sz w:val="24"/>
          <w:szCs w:val="24"/>
        </w:rPr>
        <w:t>IDD</w:t>
      </w:r>
      <w:r w:rsidRPr="00680F56">
        <w:rPr>
          <w:rFonts w:eastAsia="Trebuchet MS" w:cstheme="minorHAnsi"/>
          <w:b/>
          <w:bCs/>
          <w:sz w:val="24"/>
          <w:szCs w:val="24"/>
        </w:rPr>
        <w:t xml:space="preserve">), but rather strive to maximize the independence and enhance quality of life for people with </w:t>
      </w:r>
      <w:r w:rsidR="00680F56" w:rsidRPr="00680F56">
        <w:rPr>
          <w:rFonts w:eastAsia="Trebuchet MS" w:cstheme="minorHAnsi"/>
          <w:b/>
          <w:bCs/>
          <w:sz w:val="24"/>
          <w:szCs w:val="24"/>
        </w:rPr>
        <w:t>IDD</w:t>
      </w:r>
      <w:r w:rsidRPr="00680F56">
        <w:rPr>
          <w:rFonts w:eastAsia="Trebuchet MS" w:cstheme="minorHAnsi"/>
          <w:b/>
          <w:bCs/>
          <w:sz w:val="24"/>
          <w:szCs w:val="24"/>
        </w:rPr>
        <w:t xml:space="preserve">.  The Nation must continue to investigate the causes, avoid those that are preventable, and limit negative effects of conditions that cause </w:t>
      </w:r>
      <w:r w:rsidR="00680F56" w:rsidRPr="00680F56">
        <w:rPr>
          <w:rFonts w:eastAsia="Trebuchet MS" w:cstheme="minorHAnsi"/>
          <w:b/>
          <w:bCs/>
          <w:sz w:val="24"/>
          <w:szCs w:val="24"/>
        </w:rPr>
        <w:t>IDD</w:t>
      </w:r>
      <w:r w:rsidRPr="00680F56">
        <w:rPr>
          <w:rFonts w:eastAsia="Trebuchet MS" w:cstheme="minorHAnsi"/>
          <w:b/>
          <w:bCs/>
          <w:sz w:val="24"/>
          <w:szCs w:val="24"/>
        </w:rPr>
        <w:t xml:space="preserve"> through basic, applied, and clinical research, public awareness, education, advocacy, early intervention, and appropriate supports.</w:t>
      </w:r>
      <w:r w:rsidRPr="00210E72">
        <w:rPr>
          <w:rFonts w:eastAsia="Trebuchet MS" w:cstheme="minorHAnsi"/>
          <w:sz w:val="24"/>
          <w:szCs w:val="24"/>
        </w:rPr>
        <w:t xml:space="preserve">   </w:t>
      </w:r>
    </w:p>
    <w:p w14:paraId="3909A8F5" w14:textId="77777777" w:rsidR="00680F56" w:rsidRPr="00210E72" w:rsidRDefault="00680F56" w:rsidP="008974CB">
      <w:pPr>
        <w:spacing w:after="0" w:line="240" w:lineRule="auto"/>
        <w:rPr>
          <w:rFonts w:eastAsia="Trebuchet MS" w:cstheme="minorHAnsi"/>
          <w:sz w:val="24"/>
          <w:szCs w:val="24"/>
        </w:rPr>
      </w:pPr>
    </w:p>
    <w:p w14:paraId="638F5251" w14:textId="5695A21A" w:rsidR="00AA155A" w:rsidRDefault="00AA155A" w:rsidP="008974CB">
      <w:pPr>
        <w:pStyle w:val="Heading3"/>
        <w:spacing w:after="0" w:line="240" w:lineRule="auto"/>
        <w:rPr>
          <w:rFonts w:asciiTheme="minorHAnsi" w:hAnsiTheme="minorHAnsi" w:cstheme="minorHAnsi"/>
          <w:u w:val="single"/>
        </w:rPr>
      </w:pPr>
      <w:r w:rsidRPr="00210E72">
        <w:rPr>
          <w:rFonts w:asciiTheme="minorHAnsi" w:hAnsiTheme="minorHAnsi" w:cstheme="minorHAnsi"/>
          <w:u w:val="single"/>
        </w:rPr>
        <w:t>ISSUE</w:t>
      </w:r>
    </w:p>
    <w:p w14:paraId="041B4094" w14:textId="77777777" w:rsidR="00EB1538" w:rsidRDefault="00EB1538" w:rsidP="008974CB">
      <w:pPr>
        <w:spacing w:after="0" w:line="240" w:lineRule="auto"/>
        <w:rPr>
          <w:rFonts w:eastAsia="Trebuchet MS" w:cstheme="minorHAnsi"/>
          <w:sz w:val="24"/>
          <w:szCs w:val="24"/>
        </w:rPr>
      </w:pPr>
    </w:p>
    <w:p w14:paraId="0C55CDB6" w14:textId="30353411" w:rsidR="00AA155A" w:rsidRPr="00210E72" w:rsidRDefault="00AA155A" w:rsidP="008974CB">
      <w:pPr>
        <w:spacing w:after="0" w:line="240" w:lineRule="auto"/>
        <w:rPr>
          <w:rFonts w:cstheme="minorHAnsi"/>
          <w:sz w:val="24"/>
          <w:szCs w:val="24"/>
        </w:rPr>
      </w:pPr>
      <w:r w:rsidRPr="00210E72">
        <w:rPr>
          <w:rFonts w:eastAsia="Trebuchet MS" w:cstheme="minorHAnsi"/>
          <w:sz w:val="24"/>
          <w:szCs w:val="24"/>
        </w:rPr>
        <w:t xml:space="preserve">Knowledge about biomedical causes of disability, preventive health care options, and the consequence of exposure to environmental hazards is increasing rapidly, yet practical application of this information is lacking. Supporting the prevention of </w:t>
      </w:r>
      <w:r w:rsidR="00680F56">
        <w:rPr>
          <w:rFonts w:eastAsia="Trebuchet MS" w:cstheme="minorHAnsi"/>
          <w:sz w:val="24"/>
          <w:szCs w:val="24"/>
        </w:rPr>
        <w:t>IDD</w:t>
      </w:r>
      <w:r w:rsidRPr="00210E72">
        <w:rPr>
          <w:rFonts w:eastAsia="Trebuchet MS" w:cstheme="minorHAnsi"/>
          <w:sz w:val="24"/>
          <w:szCs w:val="24"/>
        </w:rPr>
        <w:t xml:space="preserve"> and valuing the lives, diversity, and contributions of persons with </w:t>
      </w:r>
      <w:r w:rsidR="00680F56">
        <w:rPr>
          <w:rFonts w:eastAsia="Trebuchet MS" w:cstheme="minorHAnsi"/>
          <w:sz w:val="24"/>
          <w:szCs w:val="24"/>
        </w:rPr>
        <w:t>IDD</w:t>
      </w:r>
      <w:r w:rsidRPr="00210E72">
        <w:rPr>
          <w:rFonts w:eastAsia="Trebuchet MS" w:cstheme="minorHAnsi"/>
          <w:sz w:val="24"/>
          <w:szCs w:val="24"/>
        </w:rPr>
        <w:t xml:space="preserve"> are compatible positions.  </w:t>
      </w:r>
    </w:p>
    <w:p w14:paraId="30D2EC27" w14:textId="77777777" w:rsidR="00461EBC" w:rsidRDefault="00461EBC" w:rsidP="008974CB">
      <w:pPr>
        <w:spacing w:after="0" w:line="240" w:lineRule="auto"/>
        <w:rPr>
          <w:rFonts w:eastAsia="Trebuchet MS" w:cstheme="minorHAnsi"/>
          <w:sz w:val="24"/>
          <w:szCs w:val="24"/>
        </w:rPr>
      </w:pPr>
    </w:p>
    <w:p w14:paraId="30E83067" w14:textId="47CD7A20" w:rsidR="00B60D26" w:rsidRDefault="00AA155A" w:rsidP="008974CB">
      <w:pPr>
        <w:spacing w:after="0" w:line="240" w:lineRule="auto"/>
        <w:rPr>
          <w:rFonts w:eastAsia="Trebuchet MS" w:cstheme="minorHAnsi"/>
          <w:sz w:val="24"/>
          <w:szCs w:val="24"/>
        </w:rPr>
      </w:pPr>
      <w:r w:rsidRPr="00210E72">
        <w:rPr>
          <w:rFonts w:eastAsia="Trebuchet MS" w:cstheme="minorHAnsi"/>
          <w:sz w:val="24"/>
          <w:szCs w:val="24"/>
        </w:rPr>
        <w:t xml:space="preserve">Despite dramatic advances in our Nation’s view of disability and supports and services for individuals with disabilities, quality of life remains elusive for far too many persons with </w:t>
      </w:r>
      <w:r w:rsidR="00680F56">
        <w:rPr>
          <w:rFonts w:eastAsia="Trebuchet MS" w:cstheme="minorHAnsi"/>
          <w:sz w:val="24"/>
          <w:szCs w:val="24"/>
        </w:rPr>
        <w:t>IDD</w:t>
      </w:r>
      <w:r w:rsidRPr="00210E72">
        <w:rPr>
          <w:rFonts w:eastAsia="Trebuchet MS" w:cstheme="minorHAnsi"/>
          <w:sz w:val="24"/>
          <w:szCs w:val="24"/>
        </w:rPr>
        <w:t xml:space="preserve">.  When individuals with </w:t>
      </w:r>
      <w:r w:rsidR="00680F56">
        <w:rPr>
          <w:rFonts w:eastAsia="Trebuchet MS" w:cstheme="minorHAnsi"/>
          <w:sz w:val="24"/>
          <w:szCs w:val="24"/>
        </w:rPr>
        <w:t>IDD</w:t>
      </w:r>
      <w:r w:rsidRPr="00210E72">
        <w:rPr>
          <w:rFonts w:eastAsia="Trebuchet MS" w:cstheme="minorHAnsi"/>
          <w:sz w:val="24"/>
          <w:szCs w:val="24"/>
        </w:rPr>
        <w:t xml:space="preserve"> do not receive adequate, comprehensive health care, including access to mental health, habilitative and dental health services across the lifespan, therapies, education, and access to assistive technology, preventable secondary conditions can occur. </w:t>
      </w:r>
    </w:p>
    <w:p w14:paraId="52C18241" w14:textId="106FED1D" w:rsidR="00AA155A" w:rsidRPr="00210E72" w:rsidRDefault="00AA155A" w:rsidP="008974CB">
      <w:pPr>
        <w:spacing w:after="0" w:line="240" w:lineRule="auto"/>
        <w:rPr>
          <w:rFonts w:eastAsia="Trebuchet MS" w:cstheme="minorHAnsi"/>
          <w:sz w:val="24"/>
          <w:szCs w:val="24"/>
        </w:rPr>
      </w:pPr>
      <w:r w:rsidRPr="00210E72">
        <w:rPr>
          <w:rFonts w:eastAsia="Trebuchet MS" w:cstheme="minorHAnsi"/>
          <w:sz w:val="24"/>
          <w:szCs w:val="24"/>
        </w:rPr>
        <w:t xml:space="preserve"> </w:t>
      </w:r>
    </w:p>
    <w:p w14:paraId="64AEC7DC" w14:textId="19A27127" w:rsidR="00AA155A" w:rsidRDefault="00AA155A" w:rsidP="008974CB">
      <w:pPr>
        <w:pStyle w:val="Heading3"/>
        <w:spacing w:after="0" w:line="240" w:lineRule="auto"/>
        <w:rPr>
          <w:rFonts w:asciiTheme="minorHAnsi" w:hAnsiTheme="minorHAnsi" w:cstheme="minorHAnsi"/>
          <w:u w:val="single"/>
        </w:rPr>
      </w:pPr>
      <w:r w:rsidRPr="00210E72">
        <w:rPr>
          <w:rFonts w:asciiTheme="minorHAnsi" w:hAnsiTheme="minorHAnsi" w:cstheme="minorHAnsi"/>
          <w:u w:val="single"/>
        </w:rPr>
        <w:t>POSITION</w:t>
      </w:r>
    </w:p>
    <w:p w14:paraId="5AB36BA3" w14:textId="77777777" w:rsidR="00EB1538" w:rsidRDefault="00EB1538" w:rsidP="008974CB">
      <w:pPr>
        <w:spacing w:after="0" w:line="240" w:lineRule="auto"/>
        <w:rPr>
          <w:rFonts w:eastAsia="Trebuchet MS" w:cstheme="minorHAnsi"/>
          <w:sz w:val="24"/>
          <w:szCs w:val="24"/>
        </w:rPr>
      </w:pPr>
    </w:p>
    <w:p w14:paraId="2036315E" w14:textId="2711388E" w:rsidR="00AA155A" w:rsidRDefault="00AA155A" w:rsidP="008974CB">
      <w:pPr>
        <w:spacing w:after="0" w:line="240" w:lineRule="auto"/>
        <w:rPr>
          <w:rFonts w:eastAsia="Trebuchet MS" w:cstheme="minorHAnsi"/>
          <w:sz w:val="24"/>
          <w:szCs w:val="24"/>
        </w:rPr>
      </w:pPr>
      <w:r w:rsidRPr="00210E72">
        <w:rPr>
          <w:rFonts w:eastAsia="Trebuchet MS" w:cstheme="minorHAnsi"/>
          <w:sz w:val="24"/>
          <w:szCs w:val="24"/>
        </w:rPr>
        <w:t xml:space="preserve">The Nation must investigate the causes, avoid those that are preventable, and limit the negative effects of conditions that cause </w:t>
      </w:r>
      <w:r w:rsidR="00680F56">
        <w:rPr>
          <w:rFonts w:eastAsia="Trebuchet MS" w:cstheme="minorHAnsi"/>
          <w:sz w:val="24"/>
          <w:szCs w:val="24"/>
        </w:rPr>
        <w:t>IDD</w:t>
      </w:r>
      <w:r w:rsidRPr="00210E72">
        <w:rPr>
          <w:rFonts w:eastAsia="Trebuchet MS" w:cstheme="minorHAnsi"/>
          <w:sz w:val="24"/>
          <w:szCs w:val="24"/>
        </w:rPr>
        <w:t xml:space="preserve"> through prevention programs, policies, and practices which must include:</w:t>
      </w:r>
    </w:p>
    <w:p w14:paraId="419559CA" w14:textId="77777777" w:rsidR="00B60D26" w:rsidRPr="00210E72" w:rsidRDefault="00B60D26" w:rsidP="008974CB">
      <w:pPr>
        <w:spacing w:after="0" w:line="240" w:lineRule="auto"/>
        <w:rPr>
          <w:rFonts w:cstheme="minorHAnsi"/>
          <w:sz w:val="24"/>
          <w:szCs w:val="24"/>
        </w:rPr>
      </w:pPr>
    </w:p>
    <w:p w14:paraId="5A10B2F2" w14:textId="77777777" w:rsidR="00AA155A" w:rsidRPr="00210E72" w:rsidRDefault="00AA155A" w:rsidP="008974CB">
      <w:pPr>
        <w:pStyle w:val="Heading3"/>
        <w:spacing w:after="0" w:line="240" w:lineRule="auto"/>
        <w:rPr>
          <w:rFonts w:asciiTheme="minorHAnsi" w:hAnsiTheme="minorHAnsi" w:cstheme="minorHAnsi"/>
        </w:rPr>
      </w:pPr>
      <w:r w:rsidRPr="00210E72">
        <w:rPr>
          <w:rFonts w:asciiTheme="minorHAnsi" w:hAnsiTheme="minorHAnsi" w:cstheme="minorHAnsi"/>
        </w:rPr>
        <w:t>Research</w:t>
      </w:r>
    </w:p>
    <w:p w14:paraId="4DADD8E9" w14:textId="289B33A4" w:rsidR="00AA155A" w:rsidRPr="00210E72" w:rsidRDefault="00AA155A" w:rsidP="008974CB">
      <w:pPr>
        <w:numPr>
          <w:ilvl w:val="0"/>
          <w:numId w:val="3"/>
        </w:numPr>
        <w:spacing w:after="0" w:line="240" w:lineRule="auto"/>
        <w:ind w:hanging="360"/>
        <w:contextualSpacing/>
        <w:rPr>
          <w:rFonts w:cstheme="minorHAnsi"/>
          <w:sz w:val="24"/>
          <w:szCs w:val="24"/>
        </w:rPr>
      </w:pPr>
      <w:r w:rsidRPr="00210E72">
        <w:rPr>
          <w:rFonts w:eastAsia="Trebuchet MS" w:cstheme="minorHAnsi"/>
          <w:sz w:val="24"/>
          <w:szCs w:val="24"/>
        </w:rPr>
        <w:t xml:space="preserve">Research on the conditions that cause </w:t>
      </w:r>
      <w:r w:rsidR="00680F56">
        <w:rPr>
          <w:rFonts w:eastAsia="Trebuchet MS" w:cstheme="minorHAnsi"/>
          <w:sz w:val="24"/>
          <w:szCs w:val="24"/>
        </w:rPr>
        <w:t>IDD</w:t>
      </w:r>
      <w:r w:rsidRPr="00210E72">
        <w:rPr>
          <w:rFonts w:eastAsia="Trebuchet MS" w:cstheme="minorHAnsi"/>
          <w:sz w:val="24"/>
          <w:szCs w:val="24"/>
        </w:rPr>
        <w:t xml:space="preserve">, including, but not limited to, biomedical causes of disability, preventive health care options, and the consequence of exposure to </w:t>
      </w:r>
      <w:r w:rsidRPr="00210E72">
        <w:rPr>
          <w:rFonts w:eastAsia="Trebuchet MS" w:cstheme="minorHAnsi"/>
          <w:sz w:val="24"/>
          <w:szCs w:val="24"/>
        </w:rPr>
        <w:lastRenderedPageBreak/>
        <w:t>environmental hazards.</w:t>
      </w:r>
      <w:r w:rsidRPr="00210E72">
        <w:rPr>
          <w:rFonts w:eastAsia="Trebuchet MS" w:cstheme="minorHAnsi"/>
          <w:sz w:val="24"/>
          <w:szCs w:val="24"/>
        </w:rPr>
        <w:br/>
      </w:r>
    </w:p>
    <w:p w14:paraId="21674B2C" w14:textId="77777777" w:rsidR="00AA155A" w:rsidRPr="00210E72" w:rsidRDefault="00AA155A" w:rsidP="008974CB">
      <w:pPr>
        <w:pStyle w:val="Heading4"/>
        <w:spacing w:after="0" w:line="240" w:lineRule="auto"/>
      </w:pPr>
      <w:r w:rsidRPr="00210E72">
        <w:t>Public Health Programs</w:t>
      </w:r>
    </w:p>
    <w:p w14:paraId="12BB9960" w14:textId="77777777"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Promotion of folic acid supplementation among women of child-bearing age, with emphasis in communities where the incidence of neural tube defects is higher;</w:t>
      </w:r>
    </w:p>
    <w:p w14:paraId="41F7A8CE" w14:textId="77777777" w:rsidR="00AA155A" w:rsidRPr="00210E72" w:rsidRDefault="00AA155A" w:rsidP="008974CB">
      <w:pPr>
        <w:spacing w:after="0" w:line="240" w:lineRule="auto"/>
        <w:ind w:left="360"/>
        <w:rPr>
          <w:rFonts w:cstheme="minorHAnsi"/>
          <w:sz w:val="24"/>
          <w:szCs w:val="24"/>
        </w:rPr>
      </w:pPr>
    </w:p>
    <w:p w14:paraId="5513B1C3" w14:textId="0714F3AC"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Efforts to prevent accidental childhood injuries, such as programs to promote the use of car seats, seatbelts, and bicycle and other sports helmets;</w:t>
      </w:r>
    </w:p>
    <w:p w14:paraId="6F977841" w14:textId="77777777" w:rsidR="00AA155A" w:rsidRPr="00210E72" w:rsidRDefault="00AA155A" w:rsidP="008974CB">
      <w:pPr>
        <w:spacing w:after="0" w:line="240" w:lineRule="auto"/>
        <w:rPr>
          <w:rFonts w:cstheme="minorHAnsi"/>
          <w:sz w:val="24"/>
          <w:szCs w:val="24"/>
        </w:rPr>
      </w:pPr>
    </w:p>
    <w:p w14:paraId="20ED3D77" w14:textId="08B34691"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Compliance with state laws on immunizations of children for preventable contagious diseases associated with </w:t>
      </w:r>
      <w:r w:rsidR="00680F56">
        <w:rPr>
          <w:rFonts w:eastAsia="Trebuchet MS" w:cstheme="minorHAnsi"/>
          <w:sz w:val="24"/>
          <w:szCs w:val="24"/>
        </w:rPr>
        <w:t>IDD</w:t>
      </w:r>
      <w:r w:rsidRPr="00210E72">
        <w:rPr>
          <w:rFonts w:cstheme="minorHAnsi"/>
          <w:sz w:val="24"/>
          <w:szCs w:val="24"/>
        </w:rPr>
        <w:t xml:space="preserve"> </w:t>
      </w:r>
      <w:r w:rsidRPr="00210E72">
        <w:rPr>
          <w:rFonts w:eastAsia="Trebuchet MS" w:cstheme="minorHAnsi"/>
          <w:sz w:val="24"/>
          <w:szCs w:val="24"/>
        </w:rPr>
        <w:t xml:space="preserve">to achieve public health objectives and optimal health outcomes; </w:t>
      </w:r>
      <w:r w:rsidRPr="00210E72">
        <w:rPr>
          <w:rFonts w:eastAsia="Trebuchet MS" w:cstheme="minorHAnsi"/>
          <w:sz w:val="24"/>
          <w:szCs w:val="24"/>
        </w:rPr>
        <w:br/>
      </w:r>
    </w:p>
    <w:p w14:paraId="485BCEC7" w14:textId="7A532D1D"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Encouragement of immunizations for women of child-bearing age for preventable contagious diseases that are associated with </w:t>
      </w:r>
      <w:r w:rsidR="00680F56">
        <w:rPr>
          <w:rFonts w:eastAsia="Trebuchet MS" w:cstheme="minorHAnsi"/>
          <w:sz w:val="24"/>
          <w:szCs w:val="24"/>
        </w:rPr>
        <w:t>IDD</w:t>
      </w:r>
      <w:r w:rsidRPr="00210E72">
        <w:rPr>
          <w:rFonts w:eastAsia="Trebuchet MS" w:cstheme="minorHAnsi"/>
          <w:sz w:val="24"/>
          <w:szCs w:val="24"/>
        </w:rPr>
        <w:t>;</w:t>
      </w:r>
    </w:p>
    <w:p w14:paraId="05188C40" w14:textId="77777777" w:rsidR="00AA155A" w:rsidRPr="00210E72" w:rsidRDefault="00AA155A" w:rsidP="008974CB">
      <w:pPr>
        <w:spacing w:after="0" w:line="240" w:lineRule="auto"/>
        <w:ind w:left="720"/>
        <w:rPr>
          <w:rFonts w:cstheme="minorHAnsi"/>
          <w:sz w:val="24"/>
          <w:szCs w:val="24"/>
        </w:rPr>
      </w:pPr>
    </w:p>
    <w:p w14:paraId="19C93291" w14:textId="0BEA9BF1"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Programs to ensure that prospective parents and pregnant women have coverage for and access to comprehensive prenatal care to support the best possible birth outcomes.  In the case of mothers with </w:t>
      </w:r>
      <w:r w:rsidR="00680F56">
        <w:rPr>
          <w:rFonts w:eastAsia="Trebuchet MS" w:cstheme="minorHAnsi"/>
          <w:sz w:val="24"/>
          <w:szCs w:val="24"/>
        </w:rPr>
        <w:t>IDD</w:t>
      </w:r>
      <w:r w:rsidRPr="00210E72">
        <w:rPr>
          <w:rFonts w:eastAsia="Trebuchet MS" w:cstheme="minorHAnsi"/>
          <w:sz w:val="24"/>
          <w:szCs w:val="24"/>
        </w:rPr>
        <w:t>, such care must meet the mother’s disability and communication needs;</w:t>
      </w:r>
    </w:p>
    <w:p w14:paraId="56A5AACF" w14:textId="77777777" w:rsidR="00AA155A" w:rsidRPr="00210E72" w:rsidRDefault="00AA155A" w:rsidP="008974CB">
      <w:pPr>
        <w:spacing w:after="0" w:line="240" w:lineRule="auto"/>
        <w:ind w:left="720"/>
        <w:rPr>
          <w:rFonts w:cstheme="minorHAnsi"/>
          <w:sz w:val="24"/>
          <w:szCs w:val="24"/>
        </w:rPr>
      </w:pPr>
    </w:p>
    <w:p w14:paraId="2C96A1A4" w14:textId="7163C7D7"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Disability sensitive information and supports for post-natal care for mothers with </w:t>
      </w:r>
      <w:r w:rsidR="00680F56">
        <w:rPr>
          <w:rFonts w:eastAsia="Trebuchet MS" w:cstheme="minorHAnsi"/>
          <w:sz w:val="24"/>
          <w:szCs w:val="24"/>
        </w:rPr>
        <w:t>IDD</w:t>
      </w:r>
      <w:r w:rsidRPr="00210E72">
        <w:rPr>
          <w:rFonts w:eastAsia="Trebuchet MS" w:cstheme="minorHAnsi"/>
          <w:sz w:val="24"/>
          <w:szCs w:val="24"/>
        </w:rPr>
        <w:t>;</w:t>
      </w:r>
    </w:p>
    <w:p w14:paraId="29C3CD46" w14:textId="77777777" w:rsidR="00AA155A" w:rsidRPr="00210E72" w:rsidRDefault="00AA155A" w:rsidP="008974CB">
      <w:pPr>
        <w:spacing w:after="0" w:line="240" w:lineRule="auto"/>
        <w:ind w:left="720"/>
        <w:rPr>
          <w:rFonts w:cstheme="minorHAnsi"/>
          <w:sz w:val="24"/>
          <w:szCs w:val="24"/>
        </w:rPr>
      </w:pPr>
    </w:p>
    <w:p w14:paraId="57A6AED9" w14:textId="57AB86F7"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Programs to ensure that pregnant women (including those with </w:t>
      </w:r>
      <w:r w:rsidR="00680F56">
        <w:rPr>
          <w:rFonts w:eastAsia="Trebuchet MS" w:cstheme="minorHAnsi"/>
          <w:sz w:val="24"/>
          <w:szCs w:val="24"/>
        </w:rPr>
        <w:t>IDD</w:t>
      </w:r>
      <w:r w:rsidRPr="00210E72">
        <w:rPr>
          <w:rFonts w:eastAsia="Trebuchet MS" w:cstheme="minorHAnsi"/>
          <w:sz w:val="24"/>
          <w:szCs w:val="24"/>
        </w:rPr>
        <w:t>), infants, and children receive adequate nutrition and healthcare;</w:t>
      </w:r>
    </w:p>
    <w:p w14:paraId="308EB26B" w14:textId="77777777" w:rsidR="00AA155A" w:rsidRPr="00210E72" w:rsidRDefault="00AA155A" w:rsidP="008974CB">
      <w:pPr>
        <w:spacing w:after="0" w:line="240" w:lineRule="auto"/>
        <w:ind w:left="720"/>
        <w:rPr>
          <w:rFonts w:cstheme="minorHAnsi"/>
          <w:sz w:val="24"/>
          <w:szCs w:val="24"/>
        </w:rPr>
      </w:pPr>
    </w:p>
    <w:p w14:paraId="6D5F88D0" w14:textId="77777777"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Information and care before, during, and following birth, including frequent physical/developmental checks, and referral to community resources, if appropriate;</w:t>
      </w:r>
    </w:p>
    <w:p w14:paraId="05107A85" w14:textId="77777777" w:rsidR="00AA155A" w:rsidRPr="00210E72" w:rsidRDefault="00AA155A" w:rsidP="008974CB">
      <w:pPr>
        <w:spacing w:after="0" w:line="240" w:lineRule="auto"/>
        <w:ind w:left="720"/>
        <w:rPr>
          <w:rFonts w:cstheme="minorHAnsi"/>
          <w:sz w:val="24"/>
          <w:szCs w:val="24"/>
        </w:rPr>
      </w:pPr>
    </w:p>
    <w:p w14:paraId="6438E39B" w14:textId="77777777"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Programs to ensure that children who live in poverty have access to adequate health and development support;</w:t>
      </w:r>
    </w:p>
    <w:p w14:paraId="7580A059" w14:textId="77777777" w:rsidR="00AA155A" w:rsidRPr="00210E72" w:rsidRDefault="00AA155A" w:rsidP="008974CB">
      <w:pPr>
        <w:spacing w:after="0" w:line="240" w:lineRule="auto"/>
        <w:ind w:left="720"/>
        <w:rPr>
          <w:rFonts w:cstheme="minorHAnsi"/>
          <w:sz w:val="24"/>
          <w:szCs w:val="24"/>
        </w:rPr>
      </w:pPr>
    </w:p>
    <w:p w14:paraId="62947DE0" w14:textId="5551CA14"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Education of professionals and the public on the risks of prenatal and childhood exposure to agents that may harm brain development, such as alcohol, drugs, tobacco, polychlorinated biphenyls (PCBs) and environmental hazards such as lead and mercury.  In addition, professionals, families, and self-advocates should be made aware that individuals with </w:t>
      </w:r>
      <w:r w:rsidR="00680F56">
        <w:rPr>
          <w:rFonts w:eastAsia="Trebuchet MS" w:cstheme="minorHAnsi"/>
          <w:sz w:val="24"/>
          <w:szCs w:val="24"/>
        </w:rPr>
        <w:t>IDD</w:t>
      </w:r>
      <w:r w:rsidRPr="00210E72">
        <w:rPr>
          <w:rFonts w:eastAsia="Trebuchet MS" w:cstheme="minorHAnsi"/>
          <w:sz w:val="24"/>
          <w:szCs w:val="24"/>
        </w:rPr>
        <w:t xml:space="preserve"> who experience compromised health or limited access to healthcare may be uniquely vulnerable to environmental hazards;</w:t>
      </w:r>
    </w:p>
    <w:p w14:paraId="75ADEAD7" w14:textId="77777777" w:rsidR="00AA155A" w:rsidRPr="00210E72" w:rsidRDefault="00AA155A" w:rsidP="008974CB">
      <w:pPr>
        <w:spacing w:after="0" w:line="240" w:lineRule="auto"/>
        <w:ind w:left="720"/>
        <w:rPr>
          <w:rFonts w:cstheme="minorHAnsi"/>
          <w:sz w:val="24"/>
          <w:szCs w:val="24"/>
        </w:rPr>
      </w:pPr>
    </w:p>
    <w:p w14:paraId="2C172C99" w14:textId="631F816A"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Reduced exposure to and protection against infectious agents and environmental hazards known to cause or contribute to </w:t>
      </w:r>
      <w:r w:rsidR="00680F56">
        <w:rPr>
          <w:rFonts w:eastAsia="Trebuchet MS" w:cstheme="minorHAnsi"/>
          <w:sz w:val="24"/>
          <w:szCs w:val="24"/>
        </w:rPr>
        <w:t>IDD</w:t>
      </w:r>
      <w:r w:rsidRPr="00210E72">
        <w:rPr>
          <w:rFonts w:eastAsia="Trebuchet MS" w:cstheme="minorHAnsi"/>
          <w:sz w:val="24"/>
          <w:szCs w:val="24"/>
        </w:rPr>
        <w:t>, such as insect-borne diseases like the Zika virus, and lead, mercury, and polychlorinated biphenyls (PCBs</w:t>
      </w:r>
      <w:proofErr w:type="gramStart"/>
      <w:r w:rsidRPr="00210E72">
        <w:rPr>
          <w:rFonts w:eastAsia="Trebuchet MS" w:cstheme="minorHAnsi"/>
          <w:sz w:val="24"/>
          <w:szCs w:val="24"/>
        </w:rPr>
        <w:t>)</w:t>
      </w:r>
      <w:r w:rsidRPr="00210E72">
        <w:rPr>
          <w:rFonts w:cstheme="minorHAnsi"/>
          <w:sz w:val="24"/>
          <w:szCs w:val="24"/>
        </w:rPr>
        <w:t xml:space="preserve">, </w:t>
      </w:r>
      <w:r w:rsidRPr="00210E72">
        <w:rPr>
          <w:rFonts w:eastAsia="Trebuchet MS" w:cstheme="minorHAnsi"/>
          <w:sz w:val="24"/>
          <w:szCs w:val="24"/>
        </w:rPr>
        <w:t xml:space="preserve"> </w:t>
      </w:r>
      <w:r w:rsidRPr="00210E72">
        <w:rPr>
          <w:rFonts w:cstheme="minorHAnsi"/>
          <w:sz w:val="24"/>
          <w:szCs w:val="24"/>
        </w:rPr>
        <w:t>as</w:t>
      </w:r>
      <w:proofErr w:type="gramEnd"/>
      <w:r w:rsidRPr="00210E72">
        <w:rPr>
          <w:rFonts w:cstheme="minorHAnsi"/>
          <w:sz w:val="24"/>
          <w:szCs w:val="24"/>
        </w:rPr>
        <w:t xml:space="preserve"> well as improved workplace safety initiatives;  </w:t>
      </w:r>
    </w:p>
    <w:p w14:paraId="1016B20A" w14:textId="77777777" w:rsidR="00AA155A" w:rsidRPr="00210E72" w:rsidRDefault="00AA155A" w:rsidP="008974CB">
      <w:pPr>
        <w:tabs>
          <w:tab w:val="left" w:pos="2430"/>
        </w:tabs>
        <w:spacing w:after="0" w:line="240" w:lineRule="auto"/>
        <w:rPr>
          <w:rFonts w:cstheme="minorHAnsi"/>
          <w:sz w:val="24"/>
          <w:szCs w:val="24"/>
        </w:rPr>
      </w:pPr>
    </w:p>
    <w:p w14:paraId="51B8F5E9" w14:textId="77777777"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lastRenderedPageBreak/>
        <w:t>Programs and education to reduce the incidence of disabilities resulting from child abuse, particularly Shaken Baby Syndrome;</w:t>
      </w:r>
      <w:r w:rsidRPr="00210E72">
        <w:rPr>
          <w:rFonts w:cstheme="minorHAnsi"/>
          <w:sz w:val="24"/>
          <w:szCs w:val="24"/>
        </w:rPr>
        <w:br/>
      </w:r>
    </w:p>
    <w:p w14:paraId="3FBEC20A" w14:textId="0EAACEA7"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Expansion of newborn screening and early childhood developmental screening programs to identify conditions that require specialized medical treatment at birth or soon after, and to provide for timely referral to early intervention services.  Such programs should be modeled on the highly successful efforts to prevent </w:t>
      </w:r>
      <w:r w:rsidR="00680F56">
        <w:rPr>
          <w:rFonts w:eastAsia="Trebuchet MS" w:cstheme="minorHAnsi"/>
          <w:sz w:val="24"/>
          <w:szCs w:val="24"/>
        </w:rPr>
        <w:t>IDD</w:t>
      </w:r>
      <w:r w:rsidRPr="00210E72">
        <w:rPr>
          <w:rFonts w:eastAsia="Trebuchet MS" w:cstheme="minorHAnsi"/>
          <w:sz w:val="24"/>
          <w:szCs w:val="24"/>
        </w:rPr>
        <w:t xml:space="preserve"> resulting from PKU and hypothyroidism; and</w:t>
      </w:r>
    </w:p>
    <w:p w14:paraId="1426BDAC" w14:textId="77777777" w:rsidR="00AA155A" w:rsidRPr="00210E72" w:rsidRDefault="00AA155A" w:rsidP="008974CB">
      <w:pPr>
        <w:spacing w:after="0" w:line="240" w:lineRule="auto"/>
        <w:ind w:left="720"/>
        <w:rPr>
          <w:rFonts w:cstheme="minorHAnsi"/>
          <w:sz w:val="24"/>
          <w:szCs w:val="24"/>
        </w:rPr>
      </w:pPr>
    </w:p>
    <w:p w14:paraId="2D472044" w14:textId="61F388D8" w:rsidR="00AA155A" w:rsidRPr="00210E72" w:rsidRDefault="00AA155A" w:rsidP="008974CB">
      <w:pPr>
        <w:numPr>
          <w:ilvl w:val="0"/>
          <w:numId w:val="4"/>
        </w:numPr>
        <w:spacing w:after="0" w:line="240" w:lineRule="auto"/>
        <w:ind w:hanging="360"/>
        <w:contextualSpacing/>
        <w:rPr>
          <w:rFonts w:cstheme="minorHAnsi"/>
          <w:sz w:val="24"/>
          <w:szCs w:val="24"/>
        </w:rPr>
      </w:pPr>
      <w:r w:rsidRPr="00210E72">
        <w:rPr>
          <w:rFonts w:eastAsia="Trebuchet MS" w:cstheme="minorHAnsi"/>
          <w:sz w:val="24"/>
          <w:szCs w:val="24"/>
        </w:rPr>
        <w:t xml:space="preserve">Enforcement of existing public policies designed to prevent </w:t>
      </w:r>
      <w:r w:rsidR="00680F56">
        <w:rPr>
          <w:rFonts w:eastAsia="Trebuchet MS" w:cstheme="minorHAnsi"/>
          <w:sz w:val="24"/>
          <w:szCs w:val="24"/>
        </w:rPr>
        <w:t>IDD</w:t>
      </w:r>
      <w:r w:rsidRPr="00210E72">
        <w:rPr>
          <w:rFonts w:eastAsia="Trebuchet MS" w:cstheme="minorHAnsi"/>
          <w:sz w:val="24"/>
          <w:szCs w:val="24"/>
        </w:rPr>
        <w:t>.</w:t>
      </w:r>
    </w:p>
    <w:p w14:paraId="1CAD8DB2" w14:textId="77777777" w:rsidR="00AA155A" w:rsidRPr="00210E72" w:rsidRDefault="00AA155A" w:rsidP="008974CB">
      <w:pPr>
        <w:spacing w:after="0" w:line="240" w:lineRule="auto"/>
        <w:ind w:left="720"/>
        <w:rPr>
          <w:rFonts w:cstheme="minorHAnsi"/>
          <w:sz w:val="24"/>
          <w:szCs w:val="24"/>
        </w:rPr>
      </w:pPr>
    </w:p>
    <w:p w14:paraId="4921B9F5" w14:textId="2F5F332C" w:rsidR="00AA155A" w:rsidRDefault="00AA155A" w:rsidP="008974CB">
      <w:pPr>
        <w:spacing w:after="0" w:line="240" w:lineRule="auto"/>
        <w:rPr>
          <w:rFonts w:eastAsia="Trebuchet MS" w:cstheme="minorHAnsi"/>
          <w:sz w:val="24"/>
          <w:szCs w:val="24"/>
        </w:rPr>
      </w:pPr>
      <w:r w:rsidRPr="00210E72">
        <w:rPr>
          <w:rFonts w:eastAsia="Trebuchet MS" w:cstheme="minorHAnsi"/>
          <w:b/>
          <w:sz w:val="24"/>
          <w:szCs w:val="24"/>
        </w:rPr>
        <w:t>Quality of Life</w:t>
      </w:r>
      <w:r w:rsidRPr="00210E72">
        <w:rPr>
          <w:rFonts w:eastAsia="Trebuchet MS" w:cstheme="minorHAnsi"/>
          <w:b/>
          <w:sz w:val="24"/>
          <w:szCs w:val="24"/>
        </w:rPr>
        <w:br/>
      </w:r>
      <w:r w:rsidRPr="00210E72">
        <w:rPr>
          <w:rFonts w:eastAsia="Trebuchet MS" w:cstheme="minorHAnsi"/>
          <w:sz w:val="24"/>
          <w:szCs w:val="24"/>
        </w:rPr>
        <w:br/>
        <w:t xml:space="preserve">Investigating the causes, avoiding those that are preventable, and limiting negative effects of conditions that cause </w:t>
      </w:r>
      <w:r w:rsidR="00680F56">
        <w:rPr>
          <w:rFonts w:eastAsia="Trebuchet MS" w:cstheme="minorHAnsi"/>
          <w:sz w:val="24"/>
          <w:szCs w:val="24"/>
        </w:rPr>
        <w:t>IDD</w:t>
      </w:r>
      <w:r w:rsidRPr="00210E72">
        <w:rPr>
          <w:rFonts w:eastAsia="Trebuchet MS" w:cstheme="minorHAnsi"/>
          <w:sz w:val="24"/>
          <w:szCs w:val="24"/>
        </w:rPr>
        <w:t xml:space="preserve"> will contribute to individual and family quality of life.  It is also imperative that individuals with </w:t>
      </w:r>
      <w:r w:rsidR="00680F56">
        <w:rPr>
          <w:rFonts w:eastAsia="Trebuchet MS" w:cstheme="minorHAnsi"/>
          <w:sz w:val="24"/>
          <w:szCs w:val="24"/>
        </w:rPr>
        <w:t>IDD</w:t>
      </w:r>
      <w:r w:rsidRPr="00210E72">
        <w:rPr>
          <w:rFonts w:eastAsia="Trebuchet MS" w:cstheme="minorHAnsi"/>
          <w:sz w:val="24"/>
          <w:szCs w:val="24"/>
        </w:rPr>
        <w:t xml:space="preserve"> engage in person-centered and self-directed services and supports that are appropriate and affordable in order to improve quality of life, as well as to address secondary conditions through the following: </w:t>
      </w:r>
    </w:p>
    <w:p w14:paraId="00AB19A3" w14:textId="77777777" w:rsidR="00B60D26" w:rsidRPr="00210E72" w:rsidRDefault="00B60D26" w:rsidP="008974CB">
      <w:pPr>
        <w:spacing w:after="0" w:line="240" w:lineRule="auto"/>
        <w:rPr>
          <w:rFonts w:cstheme="minorHAnsi"/>
          <w:sz w:val="24"/>
          <w:szCs w:val="24"/>
        </w:rPr>
      </w:pPr>
    </w:p>
    <w:p w14:paraId="26B473AE" w14:textId="5A3AB5E7" w:rsidR="00B60D26" w:rsidRPr="00B60D26" w:rsidRDefault="00AA155A" w:rsidP="006E41F9">
      <w:pPr>
        <w:numPr>
          <w:ilvl w:val="0"/>
          <w:numId w:val="5"/>
        </w:numPr>
        <w:spacing w:after="0" w:line="240" w:lineRule="auto"/>
        <w:ind w:hanging="360"/>
        <w:contextualSpacing/>
        <w:rPr>
          <w:rFonts w:cstheme="minorHAnsi"/>
          <w:sz w:val="24"/>
          <w:szCs w:val="24"/>
        </w:rPr>
      </w:pPr>
      <w:r w:rsidRPr="00B60D26">
        <w:rPr>
          <w:rFonts w:eastAsia="Trebuchet MS" w:cstheme="minorHAnsi"/>
          <w:sz w:val="24"/>
          <w:szCs w:val="24"/>
        </w:rPr>
        <w:t xml:space="preserve">Appropriate funding for interventions, preventive health care, habilitation services, educational services, community-based supports, and assistive technology to maximize independence and lessen the development of preventable secondary conditions in people with </w:t>
      </w:r>
      <w:r w:rsidR="00680F56">
        <w:rPr>
          <w:rFonts w:eastAsia="Trebuchet MS" w:cstheme="minorHAnsi"/>
          <w:sz w:val="24"/>
          <w:szCs w:val="24"/>
        </w:rPr>
        <w:t>IDD</w:t>
      </w:r>
      <w:r w:rsidRPr="00B60D26">
        <w:rPr>
          <w:rFonts w:eastAsia="Trebuchet MS" w:cstheme="minorHAnsi"/>
          <w:sz w:val="24"/>
          <w:szCs w:val="24"/>
        </w:rPr>
        <w:t xml:space="preserve"> who often are at greater risk for health problems that can be prevented;</w:t>
      </w:r>
    </w:p>
    <w:p w14:paraId="0D90D91E" w14:textId="77777777" w:rsidR="00B60D26" w:rsidRPr="00B60D26" w:rsidRDefault="00B60D26" w:rsidP="00B60D26">
      <w:pPr>
        <w:spacing w:after="0" w:line="240" w:lineRule="auto"/>
        <w:contextualSpacing/>
        <w:rPr>
          <w:rFonts w:cstheme="minorHAnsi"/>
          <w:sz w:val="24"/>
          <w:szCs w:val="24"/>
        </w:rPr>
      </w:pPr>
    </w:p>
    <w:p w14:paraId="7CCC9300" w14:textId="4357EA4D" w:rsidR="00B60D26" w:rsidRPr="00B60D26" w:rsidRDefault="00AA155A" w:rsidP="00B60D26">
      <w:pPr>
        <w:numPr>
          <w:ilvl w:val="0"/>
          <w:numId w:val="5"/>
        </w:numPr>
        <w:spacing w:after="0" w:line="240" w:lineRule="auto"/>
        <w:ind w:hanging="360"/>
        <w:contextualSpacing/>
        <w:rPr>
          <w:rFonts w:cstheme="minorHAnsi"/>
          <w:sz w:val="24"/>
          <w:szCs w:val="24"/>
        </w:rPr>
      </w:pPr>
      <w:r w:rsidRPr="00B60D26">
        <w:rPr>
          <w:rFonts w:eastAsia="Trebuchet MS" w:cstheme="minorHAnsi"/>
          <w:sz w:val="24"/>
          <w:szCs w:val="24"/>
        </w:rPr>
        <w:t xml:space="preserve">Proactive efforts in policy development and program design to identify and prevent health disparities and the development of secondary conditions in persons with </w:t>
      </w:r>
      <w:r w:rsidR="00680F56">
        <w:rPr>
          <w:rFonts w:eastAsia="Trebuchet MS" w:cstheme="minorHAnsi"/>
          <w:sz w:val="24"/>
          <w:szCs w:val="24"/>
        </w:rPr>
        <w:t>IDD</w:t>
      </w:r>
      <w:r w:rsidRPr="00B60D26">
        <w:rPr>
          <w:rFonts w:eastAsia="Trebuchet MS" w:cstheme="minorHAnsi"/>
          <w:sz w:val="24"/>
          <w:szCs w:val="24"/>
        </w:rPr>
        <w:t>;</w:t>
      </w:r>
    </w:p>
    <w:p w14:paraId="19798539" w14:textId="70533199" w:rsidR="00B60D26" w:rsidRDefault="00B60D26" w:rsidP="00B60D26">
      <w:pPr>
        <w:spacing w:after="0" w:line="240" w:lineRule="auto"/>
        <w:contextualSpacing/>
        <w:rPr>
          <w:rFonts w:cstheme="minorHAnsi"/>
          <w:sz w:val="24"/>
          <w:szCs w:val="24"/>
        </w:rPr>
      </w:pPr>
    </w:p>
    <w:p w14:paraId="317CEA30" w14:textId="42A2B384" w:rsidR="00B60D26" w:rsidRPr="00B60D26" w:rsidRDefault="00AA155A" w:rsidP="00B60D26">
      <w:pPr>
        <w:numPr>
          <w:ilvl w:val="0"/>
          <w:numId w:val="5"/>
        </w:numPr>
        <w:spacing w:after="0" w:line="240" w:lineRule="auto"/>
        <w:ind w:hanging="360"/>
        <w:contextualSpacing/>
        <w:rPr>
          <w:rFonts w:cstheme="minorHAnsi"/>
          <w:sz w:val="24"/>
          <w:szCs w:val="24"/>
        </w:rPr>
      </w:pPr>
      <w:r w:rsidRPr="00B60D26">
        <w:rPr>
          <w:rFonts w:eastAsia="Trebuchet MS" w:cstheme="minorHAnsi"/>
          <w:sz w:val="24"/>
          <w:szCs w:val="24"/>
        </w:rPr>
        <w:t>Continued research into and application of promising interventions, best practices, and community-based supports that maximize independence and enhance quality of life for individuals with intellectual and/or developmental disabilities; and</w:t>
      </w:r>
    </w:p>
    <w:p w14:paraId="76CDAF62" w14:textId="77777777" w:rsidR="00B60D26" w:rsidRPr="00B60D26" w:rsidRDefault="00B60D26" w:rsidP="00B60D26">
      <w:pPr>
        <w:spacing w:after="0" w:line="240" w:lineRule="auto"/>
        <w:contextualSpacing/>
        <w:rPr>
          <w:rFonts w:cstheme="minorHAnsi"/>
          <w:sz w:val="24"/>
          <w:szCs w:val="24"/>
        </w:rPr>
      </w:pPr>
    </w:p>
    <w:p w14:paraId="47104CB5" w14:textId="20AD3FFF" w:rsidR="00AA155A" w:rsidRPr="00B60D26" w:rsidRDefault="00AA155A" w:rsidP="00B527C2">
      <w:pPr>
        <w:numPr>
          <w:ilvl w:val="0"/>
          <w:numId w:val="5"/>
        </w:numPr>
        <w:spacing w:after="0" w:line="240" w:lineRule="auto"/>
        <w:ind w:hanging="360"/>
        <w:contextualSpacing/>
        <w:rPr>
          <w:rFonts w:cstheme="minorHAnsi"/>
          <w:sz w:val="24"/>
          <w:szCs w:val="24"/>
        </w:rPr>
      </w:pPr>
      <w:r w:rsidRPr="00B60D26">
        <w:rPr>
          <w:rFonts w:eastAsia="Trebuchet MS" w:cstheme="minorHAnsi"/>
          <w:sz w:val="24"/>
          <w:szCs w:val="24"/>
        </w:rPr>
        <w:t>Dissemination of knowledge about research-based best practices.</w:t>
      </w:r>
    </w:p>
    <w:p w14:paraId="575BA45A" w14:textId="77777777" w:rsidR="00AA155A" w:rsidRPr="00210E72" w:rsidRDefault="00AA155A" w:rsidP="008974CB">
      <w:pPr>
        <w:spacing w:after="0" w:line="240" w:lineRule="auto"/>
        <w:contextualSpacing/>
        <w:jc w:val="right"/>
        <w:rPr>
          <w:rFonts w:eastAsia="Trebuchet MS" w:cstheme="minorHAnsi"/>
          <w:sz w:val="24"/>
          <w:szCs w:val="24"/>
        </w:rPr>
      </w:pPr>
    </w:p>
    <w:p w14:paraId="71BD0069" w14:textId="438C3172" w:rsidR="00AA155A" w:rsidRPr="00210E72" w:rsidRDefault="00AA155A" w:rsidP="008974CB">
      <w:pPr>
        <w:spacing w:after="0" w:line="240" w:lineRule="auto"/>
        <w:rPr>
          <w:rFonts w:cstheme="minorHAnsi"/>
          <w:sz w:val="24"/>
          <w:szCs w:val="24"/>
        </w:rPr>
      </w:pPr>
      <w:r w:rsidRPr="00210E72">
        <w:rPr>
          <w:rFonts w:cstheme="minorHAnsi"/>
          <w:sz w:val="24"/>
          <w:szCs w:val="24"/>
        </w:rPr>
        <w:t>Rev’d 2016</w:t>
      </w:r>
    </w:p>
    <w:p w14:paraId="09403C15" w14:textId="77777777" w:rsidR="00680F56" w:rsidRDefault="00680F56" w:rsidP="00680F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w:t>
      </w:r>
    </w:p>
    <w:p w14:paraId="7451CC82" w14:textId="77777777" w:rsidR="00AA155A" w:rsidRPr="00210E72" w:rsidRDefault="00AA155A" w:rsidP="008974CB">
      <w:pPr>
        <w:spacing w:after="0" w:line="240" w:lineRule="auto"/>
        <w:rPr>
          <w:rFonts w:cstheme="minorHAnsi"/>
          <w:sz w:val="24"/>
          <w:szCs w:val="24"/>
        </w:rPr>
      </w:pPr>
    </w:p>
    <w:p w14:paraId="740C50B5" w14:textId="77777777" w:rsidR="006D65AC" w:rsidRPr="00210E72" w:rsidRDefault="006D65AC" w:rsidP="008974CB">
      <w:pPr>
        <w:spacing w:after="0" w:line="240" w:lineRule="auto"/>
        <w:rPr>
          <w:rFonts w:eastAsia="Times New Roman" w:cstheme="minorHAnsi"/>
          <w:bCs/>
          <w:sz w:val="24"/>
          <w:szCs w:val="24"/>
        </w:rPr>
      </w:pPr>
    </w:p>
    <w:sectPr w:rsidR="006D65AC" w:rsidRPr="00210E72" w:rsidSect="006D65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5C355" w14:textId="77777777" w:rsidR="008E149E" w:rsidRDefault="008E149E" w:rsidP="00AA155A">
      <w:pPr>
        <w:spacing w:after="0" w:line="240" w:lineRule="auto"/>
      </w:pPr>
      <w:r>
        <w:separator/>
      </w:r>
    </w:p>
  </w:endnote>
  <w:endnote w:type="continuationSeparator" w:id="0">
    <w:p w14:paraId="45E96B6D" w14:textId="77777777" w:rsidR="008E149E" w:rsidRDefault="008E149E" w:rsidP="00AA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ril Tex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0205638"/>
      <w:docPartObj>
        <w:docPartGallery w:val="Page Numbers (Bottom of Page)"/>
        <w:docPartUnique/>
      </w:docPartObj>
    </w:sdtPr>
    <w:sdtEndPr>
      <w:rPr>
        <w:noProof/>
      </w:rPr>
    </w:sdtEndPr>
    <w:sdtContent>
      <w:p w14:paraId="7D89E6B3" w14:textId="5D31F7E6" w:rsidR="00AA155A" w:rsidRDefault="00AA15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FC9500" w14:textId="77777777" w:rsidR="00AA155A" w:rsidRDefault="00AA1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DED48" w14:textId="77777777" w:rsidR="008E149E" w:rsidRDefault="008E149E" w:rsidP="00AA155A">
      <w:pPr>
        <w:spacing w:after="0" w:line="240" w:lineRule="auto"/>
      </w:pPr>
      <w:r>
        <w:separator/>
      </w:r>
    </w:p>
  </w:footnote>
  <w:footnote w:type="continuationSeparator" w:id="0">
    <w:p w14:paraId="308BE985" w14:textId="77777777" w:rsidR="008E149E" w:rsidRDefault="008E149E" w:rsidP="00AA155A">
      <w:pPr>
        <w:spacing w:after="0" w:line="240" w:lineRule="auto"/>
      </w:pPr>
      <w:r>
        <w:continuationSeparator/>
      </w:r>
    </w:p>
  </w:footnote>
  <w:footnote w:id="1">
    <w:p w14:paraId="45F459F5" w14:textId="77777777" w:rsidR="00210E72" w:rsidRPr="00210E72" w:rsidRDefault="00210E72" w:rsidP="00210E72">
      <w:pPr>
        <w:pStyle w:val="FootnoteText"/>
        <w:rPr>
          <w:rFonts w:ascii="Times New Roman" w:hAnsi="Times New Roman" w:cs="Times New Roman"/>
          <w:sz w:val="18"/>
          <w:szCs w:val="18"/>
        </w:rPr>
      </w:pPr>
      <w:r w:rsidRPr="00210E72">
        <w:rPr>
          <w:rStyle w:val="FootnoteReference"/>
          <w:rFonts w:ascii="Times New Roman" w:hAnsi="Times New Roman" w:cs="Times New Roman"/>
        </w:rPr>
        <w:footnoteRef/>
      </w:r>
      <w:r w:rsidRPr="00210E72">
        <w:rPr>
          <w:rFonts w:ascii="Times New Roman" w:hAnsi="Times New Roman" w:cs="Times New Roman"/>
        </w:rPr>
        <w:t xml:space="preserve"> </w:t>
      </w:r>
      <w:r w:rsidRPr="00210E72">
        <w:rPr>
          <w:rFonts w:ascii="Times New Roman" w:hAnsi="Times New Roman" w:cs="Times New Roman"/>
          <w:sz w:val="18"/>
          <w:szCs w:val="18"/>
        </w:rPr>
        <w:t xml:space="preserve">Intellectual Disability (ID) is a lifelong condition where significant limitations in both intellectual functioning and adaptive behavior emerge during the developmental period (before adulthood). </w:t>
      </w:r>
    </w:p>
    <w:p w14:paraId="78CF4A78" w14:textId="77777777" w:rsidR="00210E72" w:rsidRPr="00210E72" w:rsidRDefault="00210E72" w:rsidP="00210E72">
      <w:pPr>
        <w:spacing w:after="0"/>
        <w:rPr>
          <w:rFonts w:ascii="Times New Roman" w:hAnsi="Times New Roman" w:cs="Times New Roman"/>
          <w:sz w:val="18"/>
          <w:szCs w:val="18"/>
        </w:rPr>
      </w:pPr>
      <w:r w:rsidRPr="00210E72">
        <w:rPr>
          <w:rFonts w:ascii="Times New Roman" w:hAnsi="Times New Roman" w:cs="Times New Roman"/>
          <w:sz w:val="18"/>
          <w:szCs w:val="18"/>
        </w:rPr>
        <w:t xml:space="preserve">  Developmental Disabilities (DD), first defined in 1975 federal legislation now known as “The DD Act”, are a group of lifelong conditions that emerge during the developmental period and result in some level of functional limitation in learning, language, communication, cognition, behavior, socialization, or mobility. The most common DD conditions are intellectual disability, Down syndrome, autism, cerebral palsy, spina bifida, fetal alcohol syndrome, and fragile X syndrome. </w:t>
      </w:r>
    </w:p>
    <w:p w14:paraId="13EEE0AF" w14:textId="75CAF807" w:rsidR="00210E72" w:rsidRPr="00210E72" w:rsidRDefault="00210E72" w:rsidP="00210E72">
      <w:pPr>
        <w:spacing w:after="0"/>
        <w:rPr>
          <w:rFonts w:ascii="Times New Roman" w:hAnsi="Times New Roman" w:cs="Times New Roman"/>
          <w:sz w:val="20"/>
          <w:szCs w:val="20"/>
        </w:rPr>
      </w:pPr>
      <w:r w:rsidRPr="00210E72">
        <w:rPr>
          <w:rFonts w:ascii="Times New Roman" w:hAnsi="Times New Roman" w:cs="Times New Roman"/>
          <w:sz w:val="18"/>
          <w:szCs w:val="18"/>
        </w:rPr>
        <w:t xml:space="preserve">  The acronym “IDD” is used to describe a group that includes either people with both ID </w:t>
      </w:r>
      <w:r w:rsidRPr="00210E72">
        <w:rPr>
          <w:rFonts w:ascii="Times New Roman" w:hAnsi="Times New Roman" w:cs="Times New Roman"/>
          <w:i/>
          <w:sz w:val="18"/>
          <w:szCs w:val="18"/>
        </w:rPr>
        <w:t>and</w:t>
      </w:r>
      <w:r w:rsidRPr="00210E72">
        <w:rPr>
          <w:rFonts w:ascii="Times New Roman" w:hAnsi="Times New Roman" w:cs="Times New Roman"/>
          <w:sz w:val="18"/>
          <w:szCs w:val="18"/>
        </w:rPr>
        <w:t xml:space="preserve"> another DD or a group that includes people with ID </w:t>
      </w:r>
      <w:r w:rsidRPr="00210E72">
        <w:rPr>
          <w:rFonts w:ascii="Times New Roman" w:hAnsi="Times New Roman" w:cs="Times New Roman"/>
          <w:i/>
          <w:sz w:val="18"/>
          <w:szCs w:val="18"/>
        </w:rPr>
        <w:t>or</w:t>
      </w:r>
      <w:r w:rsidRPr="00210E72">
        <w:rPr>
          <w:rFonts w:ascii="Times New Roman" w:hAnsi="Times New Roman" w:cs="Times New Roman"/>
          <w:sz w:val="18"/>
          <w:szCs w:val="18"/>
        </w:rPr>
        <w:t xml:space="preserve"> another DD. The supports that people with IDD need to meet their goals vary in intensity from intermittent to pervasive.</w:t>
      </w:r>
    </w:p>
    <w:p w14:paraId="1E0B1E9B" w14:textId="4E2E4E06" w:rsidR="00210E72" w:rsidRDefault="00210E72">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1395"/>
    <w:multiLevelType w:val="multilevel"/>
    <w:tmpl w:val="C172E5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15:restartNumberingAfterBreak="0">
    <w:nsid w:val="036614CC"/>
    <w:multiLevelType w:val="hybridMultilevel"/>
    <w:tmpl w:val="FF4E0572"/>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67F5AA3"/>
    <w:multiLevelType w:val="hybridMultilevel"/>
    <w:tmpl w:val="5EC04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CF0701"/>
    <w:multiLevelType w:val="hybridMultilevel"/>
    <w:tmpl w:val="7408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9DC7B4B"/>
    <w:multiLevelType w:val="hybridMultilevel"/>
    <w:tmpl w:val="62C457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1CDC4F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DA58E9"/>
    <w:multiLevelType w:val="hybridMultilevel"/>
    <w:tmpl w:val="614E5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863CE"/>
    <w:multiLevelType w:val="hybridMultilevel"/>
    <w:tmpl w:val="ECE6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E73FD6"/>
    <w:multiLevelType w:val="hybridMultilevel"/>
    <w:tmpl w:val="2A267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4B200C"/>
    <w:multiLevelType w:val="hybridMultilevel"/>
    <w:tmpl w:val="4722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496CE4"/>
    <w:multiLevelType w:val="hybridMultilevel"/>
    <w:tmpl w:val="73726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68A3"/>
    <w:multiLevelType w:val="hybridMultilevel"/>
    <w:tmpl w:val="E2C43B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66B64"/>
    <w:multiLevelType w:val="hybridMultilevel"/>
    <w:tmpl w:val="1F844C2C"/>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35E13DFF"/>
    <w:multiLevelType w:val="hybridMultilevel"/>
    <w:tmpl w:val="50FC4A8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D5232"/>
    <w:multiLevelType w:val="hybridMultilevel"/>
    <w:tmpl w:val="A7C4A9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987371"/>
    <w:multiLevelType w:val="hybridMultilevel"/>
    <w:tmpl w:val="FD043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F5211"/>
    <w:multiLevelType w:val="multilevel"/>
    <w:tmpl w:val="5C9A037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3D3444FD"/>
    <w:multiLevelType w:val="hybridMultilevel"/>
    <w:tmpl w:val="8CA2B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9B7722"/>
    <w:multiLevelType w:val="hybridMultilevel"/>
    <w:tmpl w:val="3788A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F47433"/>
    <w:multiLevelType w:val="hybridMultilevel"/>
    <w:tmpl w:val="3190E31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849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682381"/>
    <w:multiLevelType w:val="hybridMultilevel"/>
    <w:tmpl w:val="9326B5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2424DB"/>
    <w:multiLevelType w:val="hybridMultilevel"/>
    <w:tmpl w:val="2F02E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F28AB"/>
    <w:multiLevelType w:val="hybridMultilevel"/>
    <w:tmpl w:val="CF9C15F8"/>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4" w15:restartNumberingAfterBreak="0">
    <w:nsid w:val="521116BC"/>
    <w:multiLevelType w:val="hybridMultilevel"/>
    <w:tmpl w:val="BBA06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B10BE"/>
    <w:multiLevelType w:val="hybridMultilevel"/>
    <w:tmpl w:val="1DB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0C3D1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570771D3"/>
    <w:multiLevelType w:val="hybridMultilevel"/>
    <w:tmpl w:val="09AE92C0"/>
    <w:lvl w:ilvl="0" w:tplc="D42067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8751A6"/>
    <w:multiLevelType w:val="hybridMultilevel"/>
    <w:tmpl w:val="3D6A5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9FA05B4"/>
    <w:multiLevelType w:val="hybridMultilevel"/>
    <w:tmpl w:val="E072F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93A3E"/>
    <w:multiLevelType w:val="hybridMultilevel"/>
    <w:tmpl w:val="33269874"/>
    <w:lvl w:ilvl="0" w:tplc="592416A8">
      <w:start w:val="1"/>
      <w:numFmt w:val="decimal"/>
      <w:lvlText w:val="%1."/>
      <w:lvlJc w:val="left"/>
      <w:pPr>
        <w:ind w:left="360" w:hanging="360"/>
      </w:pPr>
      <w:rPr>
        <w:rFonts w:ascii="Trebuchet MS" w:eastAsia="Trebuchet MS" w:hAnsi="Trebuchet MS" w:cs="Trebuchet M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DBB275A"/>
    <w:multiLevelType w:val="hybridMultilevel"/>
    <w:tmpl w:val="BB067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F40ACD"/>
    <w:multiLevelType w:val="hybridMultilevel"/>
    <w:tmpl w:val="96B4F514"/>
    <w:lvl w:ilvl="0" w:tplc="04090001">
      <w:start w:val="1"/>
      <w:numFmt w:val="bullet"/>
      <w:lvlText w:val=""/>
      <w:lvlJc w:val="left"/>
      <w:pPr>
        <w:tabs>
          <w:tab w:val="num" w:pos="771"/>
        </w:tabs>
        <w:ind w:left="771" w:hanging="360"/>
      </w:pPr>
      <w:rPr>
        <w:rFonts w:ascii="Symbol" w:hAnsi="Symbol" w:hint="default"/>
      </w:rPr>
    </w:lvl>
    <w:lvl w:ilvl="1" w:tplc="04090003">
      <w:start w:val="1"/>
      <w:numFmt w:val="bullet"/>
      <w:lvlText w:val="o"/>
      <w:lvlJc w:val="left"/>
      <w:pPr>
        <w:tabs>
          <w:tab w:val="num" w:pos="1491"/>
        </w:tabs>
        <w:ind w:left="1491" w:hanging="360"/>
      </w:pPr>
      <w:rPr>
        <w:rFonts w:ascii="Courier New" w:hAnsi="Courier New" w:cs="Courier New" w:hint="default"/>
      </w:rPr>
    </w:lvl>
    <w:lvl w:ilvl="2" w:tplc="04090005">
      <w:start w:val="1"/>
      <w:numFmt w:val="bullet"/>
      <w:lvlText w:val=""/>
      <w:lvlJc w:val="left"/>
      <w:pPr>
        <w:tabs>
          <w:tab w:val="num" w:pos="2211"/>
        </w:tabs>
        <w:ind w:left="2211" w:hanging="360"/>
      </w:pPr>
      <w:rPr>
        <w:rFonts w:ascii="Wingdings" w:hAnsi="Wingdings" w:hint="default"/>
      </w:rPr>
    </w:lvl>
    <w:lvl w:ilvl="3" w:tplc="04090001">
      <w:start w:val="1"/>
      <w:numFmt w:val="bullet"/>
      <w:lvlText w:val=""/>
      <w:lvlJc w:val="left"/>
      <w:pPr>
        <w:tabs>
          <w:tab w:val="num" w:pos="2931"/>
        </w:tabs>
        <w:ind w:left="2931" w:hanging="360"/>
      </w:pPr>
      <w:rPr>
        <w:rFonts w:ascii="Symbol" w:hAnsi="Symbol" w:hint="default"/>
      </w:rPr>
    </w:lvl>
    <w:lvl w:ilvl="4" w:tplc="04090003">
      <w:start w:val="1"/>
      <w:numFmt w:val="bullet"/>
      <w:lvlText w:val="o"/>
      <w:lvlJc w:val="left"/>
      <w:pPr>
        <w:tabs>
          <w:tab w:val="num" w:pos="3651"/>
        </w:tabs>
        <w:ind w:left="3651" w:hanging="360"/>
      </w:pPr>
      <w:rPr>
        <w:rFonts w:ascii="Courier New" w:hAnsi="Courier New" w:cs="Courier New" w:hint="default"/>
      </w:rPr>
    </w:lvl>
    <w:lvl w:ilvl="5" w:tplc="04090005">
      <w:start w:val="1"/>
      <w:numFmt w:val="bullet"/>
      <w:lvlText w:val=""/>
      <w:lvlJc w:val="left"/>
      <w:pPr>
        <w:tabs>
          <w:tab w:val="num" w:pos="4371"/>
        </w:tabs>
        <w:ind w:left="4371" w:hanging="360"/>
      </w:pPr>
      <w:rPr>
        <w:rFonts w:ascii="Wingdings" w:hAnsi="Wingdings" w:hint="default"/>
      </w:rPr>
    </w:lvl>
    <w:lvl w:ilvl="6" w:tplc="04090001">
      <w:start w:val="1"/>
      <w:numFmt w:val="bullet"/>
      <w:lvlText w:val=""/>
      <w:lvlJc w:val="left"/>
      <w:pPr>
        <w:tabs>
          <w:tab w:val="num" w:pos="5091"/>
        </w:tabs>
        <w:ind w:left="5091" w:hanging="360"/>
      </w:pPr>
      <w:rPr>
        <w:rFonts w:ascii="Symbol" w:hAnsi="Symbol" w:hint="default"/>
      </w:rPr>
    </w:lvl>
    <w:lvl w:ilvl="7" w:tplc="04090003">
      <w:start w:val="1"/>
      <w:numFmt w:val="bullet"/>
      <w:lvlText w:val="o"/>
      <w:lvlJc w:val="left"/>
      <w:pPr>
        <w:tabs>
          <w:tab w:val="num" w:pos="5811"/>
        </w:tabs>
        <w:ind w:left="5811" w:hanging="360"/>
      </w:pPr>
      <w:rPr>
        <w:rFonts w:ascii="Courier New" w:hAnsi="Courier New" w:cs="Courier New" w:hint="default"/>
      </w:rPr>
    </w:lvl>
    <w:lvl w:ilvl="8" w:tplc="04090005">
      <w:start w:val="1"/>
      <w:numFmt w:val="bullet"/>
      <w:lvlText w:val=""/>
      <w:lvlJc w:val="left"/>
      <w:pPr>
        <w:tabs>
          <w:tab w:val="num" w:pos="6531"/>
        </w:tabs>
        <w:ind w:left="6531" w:hanging="360"/>
      </w:pPr>
      <w:rPr>
        <w:rFonts w:ascii="Wingdings" w:hAnsi="Wingdings" w:hint="default"/>
      </w:rPr>
    </w:lvl>
  </w:abstractNum>
  <w:abstractNum w:abstractNumId="33" w15:restartNumberingAfterBreak="0">
    <w:nsid w:val="63FC0C25"/>
    <w:multiLevelType w:val="hybridMultilevel"/>
    <w:tmpl w:val="0DEEABD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425388"/>
    <w:multiLevelType w:val="hybridMultilevel"/>
    <w:tmpl w:val="70BC77EC"/>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67BE2751"/>
    <w:multiLevelType w:val="multilevel"/>
    <w:tmpl w:val="25D0FC7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6" w15:restartNumberingAfterBreak="0">
    <w:nsid w:val="69CE4AB4"/>
    <w:multiLevelType w:val="hybridMultilevel"/>
    <w:tmpl w:val="4C8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7D33BE"/>
    <w:multiLevelType w:val="hybridMultilevel"/>
    <w:tmpl w:val="8722B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77"/>
        </w:tabs>
        <w:ind w:left="1577" w:hanging="360"/>
      </w:pPr>
      <w:rPr>
        <w:rFonts w:ascii="Courier New" w:hAnsi="Courier New" w:cs="Courier New" w:hint="default"/>
      </w:rPr>
    </w:lvl>
    <w:lvl w:ilvl="2" w:tplc="04090005">
      <w:start w:val="1"/>
      <w:numFmt w:val="bullet"/>
      <w:lvlText w:val=""/>
      <w:lvlJc w:val="left"/>
      <w:pPr>
        <w:tabs>
          <w:tab w:val="num" w:pos="2297"/>
        </w:tabs>
        <w:ind w:left="2297" w:hanging="360"/>
      </w:pPr>
      <w:rPr>
        <w:rFonts w:ascii="Wingdings" w:hAnsi="Wingdings" w:hint="default"/>
      </w:rPr>
    </w:lvl>
    <w:lvl w:ilvl="3" w:tplc="04090001">
      <w:start w:val="1"/>
      <w:numFmt w:val="bullet"/>
      <w:lvlText w:val=""/>
      <w:lvlJc w:val="left"/>
      <w:pPr>
        <w:tabs>
          <w:tab w:val="num" w:pos="3017"/>
        </w:tabs>
        <w:ind w:left="3017" w:hanging="360"/>
      </w:pPr>
      <w:rPr>
        <w:rFonts w:ascii="Symbol" w:hAnsi="Symbol" w:hint="default"/>
      </w:rPr>
    </w:lvl>
    <w:lvl w:ilvl="4" w:tplc="04090003">
      <w:start w:val="1"/>
      <w:numFmt w:val="bullet"/>
      <w:lvlText w:val="o"/>
      <w:lvlJc w:val="left"/>
      <w:pPr>
        <w:tabs>
          <w:tab w:val="num" w:pos="3737"/>
        </w:tabs>
        <w:ind w:left="3737" w:hanging="360"/>
      </w:pPr>
      <w:rPr>
        <w:rFonts w:ascii="Courier New" w:hAnsi="Courier New" w:cs="Courier New" w:hint="default"/>
      </w:rPr>
    </w:lvl>
    <w:lvl w:ilvl="5" w:tplc="04090005">
      <w:start w:val="1"/>
      <w:numFmt w:val="bullet"/>
      <w:lvlText w:val=""/>
      <w:lvlJc w:val="left"/>
      <w:pPr>
        <w:tabs>
          <w:tab w:val="num" w:pos="4457"/>
        </w:tabs>
        <w:ind w:left="4457" w:hanging="360"/>
      </w:pPr>
      <w:rPr>
        <w:rFonts w:ascii="Wingdings" w:hAnsi="Wingdings" w:hint="default"/>
      </w:rPr>
    </w:lvl>
    <w:lvl w:ilvl="6" w:tplc="04090001">
      <w:start w:val="1"/>
      <w:numFmt w:val="bullet"/>
      <w:lvlText w:val=""/>
      <w:lvlJc w:val="left"/>
      <w:pPr>
        <w:tabs>
          <w:tab w:val="num" w:pos="5177"/>
        </w:tabs>
        <w:ind w:left="5177" w:hanging="360"/>
      </w:pPr>
      <w:rPr>
        <w:rFonts w:ascii="Symbol" w:hAnsi="Symbol" w:hint="default"/>
      </w:rPr>
    </w:lvl>
    <w:lvl w:ilvl="7" w:tplc="04090003">
      <w:start w:val="1"/>
      <w:numFmt w:val="bullet"/>
      <w:lvlText w:val="o"/>
      <w:lvlJc w:val="left"/>
      <w:pPr>
        <w:tabs>
          <w:tab w:val="num" w:pos="5897"/>
        </w:tabs>
        <w:ind w:left="5897" w:hanging="360"/>
      </w:pPr>
      <w:rPr>
        <w:rFonts w:ascii="Courier New" w:hAnsi="Courier New" w:cs="Courier New" w:hint="default"/>
      </w:rPr>
    </w:lvl>
    <w:lvl w:ilvl="8" w:tplc="04090005">
      <w:start w:val="1"/>
      <w:numFmt w:val="bullet"/>
      <w:lvlText w:val=""/>
      <w:lvlJc w:val="left"/>
      <w:pPr>
        <w:tabs>
          <w:tab w:val="num" w:pos="6617"/>
        </w:tabs>
        <w:ind w:left="6617" w:hanging="360"/>
      </w:pPr>
      <w:rPr>
        <w:rFonts w:ascii="Wingdings" w:hAnsi="Wingdings" w:hint="default"/>
      </w:rPr>
    </w:lvl>
  </w:abstractNum>
  <w:abstractNum w:abstractNumId="38" w15:restartNumberingAfterBreak="0">
    <w:nsid w:val="742F75CB"/>
    <w:multiLevelType w:val="hybridMultilevel"/>
    <w:tmpl w:val="5DA86B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6D1F17"/>
    <w:multiLevelType w:val="hybridMultilevel"/>
    <w:tmpl w:val="CDA25C74"/>
    <w:lvl w:ilvl="0" w:tplc="EE281694">
      <w:numFmt w:val="bullet"/>
      <w:lvlText w:val="•"/>
      <w:lvlJc w:val="left"/>
      <w:pPr>
        <w:ind w:left="1080" w:hanging="720"/>
      </w:pPr>
      <w:rPr>
        <w:rFonts w:ascii="Trebuchet MS" w:eastAsiaTheme="minorHAnsi" w:hAnsi="Trebuchet M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6"/>
  </w:num>
  <w:num w:numId="2">
    <w:abstractNumId w:val="14"/>
  </w:num>
  <w:num w:numId="3">
    <w:abstractNumId w:val="0"/>
  </w:num>
  <w:num w:numId="4">
    <w:abstractNumId w:val="16"/>
  </w:num>
  <w:num w:numId="5">
    <w:abstractNumId w:val="35"/>
  </w:num>
  <w:num w:numId="6">
    <w:abstractNumId w:val="30"/>
  </w:num>
  <w:num w:numId="7">
    <w:abstractNumId w:val="32"/>
  </w:num>
  <w:num w:numId="8">
    <w:abstractNumId w:val="31"/>
  </w:num>
  <w:num w:numId="9">
    <w:abstractNumId w:val="37"/>
  </w:num>
  <w:num w:numId="10">
    <w:abstractNumId w:val="28"/>
  </w:num>
  <w:num w:numId="11">
    <w:abstractNumId w:val="18"/>
  </w:num>
  <w:num w:numId="12">
    <w:abstractNumId w:val="22"/>
  </w:num>
  <w:num w:numId="13">
    <w:abstractNumId w:val="21"/>
  </w:num>
  <w:num w:numId="14">
    <w:abstractNumId w:val="24"/>
  </w:num>
  <w:num w:numId="15">
    <w:abstractNumId w:val="27"/>
  </w:num>
  <w:num w:numId="16">
    <w:abstractNumId w:val="13"/>
  </w:num>
  <w:num w:numId="17">
    <w:abstractNumId w:val="19"/>
  </w:num>
  <w:num w:numId="18">
    <w:abstractNumId w:val="13"/>
  </w:num>
  <w:num w:numId="19">
    <w:abstractNumId w:val="17"/>
  </w:num>
  <w:num w:numId="20">
    <w:abstractNumId w:val="4"/>
  </w:num>
  <w:num w:numId="21">
    <w:abstractNumId w:val="23"/>
  </w:num>
  <w:num w:numId="22">
    <w:abstractNumId w:val="12"/>
  </w:num>
  <w:num w:numId="23">
    <w:abstractNumId w:val="29"/>
  </w:num>
  <w:num w:numId="24">
    <w:abstractNumId w:val="25"/>
  </w:num>
  <w:num w:numId="25">
    <w:abstractNumId w:val="15"/>
  </w:num>
  <w:num w:numId="26">
    <w:abstractNumId w:val="2"/>
  </w:num>
  <w:num w:numId="27">
    <w:abstractNumId w:val="3"/>
  </w:num>
  <w:num w:numId="28">
    <w:abstractNumId w:val="7"/>
  </w:num>
  <w:num w:numId="29">
    <w:abstractNumId w:val="11"/>
  </w:num>
  <w:num w:numId="30">
    <w:abstractNumId w:val="34"/>
  </w:num>
  <w:num w:numId="31">
    <w:abstractNumId w:val="1"/>
  </w:num>
  <w:num w:numId="32">
    <w:abstractNumId w:val="26"/>
  </w:num>
  <w:num w:numId="33">
    <w:abstractNumId w:val="5"/>
  </w:num>
  <w:num w:numId="34">
    <w:abstractNumId w:val="20"/>
  </w:num>
  <w:num w:numId="35">
    <w:abstractNumId w:val="33"/>
  </w:num>
  <w:num w:numId="36">
    <w:abstractNumId w:val="39"/>
  </w:num>
  <w:num w:numId="37">
    <w:abstractNumId w:val="9"/>
  </w:num>
  <w:num w:numId="38">
    <w:abstractNumId w:val="38"/>
  </w:num>
  <w:num w:numId="39">
    <w:abstractNumId w:val="8"/>
  </w:num>
  <w:num w:numId="40">
    <w:abstractNumId w:val="39"/>
  </w:num>
  <w:num w:numId="41">
    <w:abstractNumId w:val="1"/>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55A"/>
    <w:rsid w:val="001A1F3A"/>
    <w:rsid w:val="001C5C64"/>
    <w:rsid w:val="00206445"/>
    <w:rsid w:val="00210E72"/>
    <w:rsid w:val="003873C1"/>
    <w:rsid w:val="00442F1D"/>
    <w:rsid w:val="004547D9"/>
    <w:rsid w:val="00461EBC"/>
    <w:rsid w:val="004C4352"/>
    <w:rsid w:val="00542C40"/>
    <w:rsid w:val="00680F56"/>
    <w:rsid w:val="006C53CA"/>
    <w:rsid w:val="006D65AC"/>
    <w:rsid w:val="00727099"/>
    <w:rsid w:val="007A3438"/>
    <w:rsid w:val="008974CB"/>
    <w:rsid w:val="008E149E"/>
    <w:rsid w:val="009F1A6A"/>
    <w:rsid w:val="00AA155A"/>
    <w:rsid w:val="00B247A1"/>
    <w:rsid w:val="00B60D26"/>
    <w:rsid w:val="00C41402"/>
    <w:rsid w:val="00C73FA2"/>
    <w:rsid w:val="00D10BDC"/>
    <w:rsid w:val="00DB492B"/>
    <w:rsid w:val="00DC323F"/>
    <w:rsid w:val="00EB1538"/>
    <w:rsid w:val="00F36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F58A"/>
  <w15:chartTrackingRefBased/>
  <w15:docId w15:val="{F33C9965-F02F-4AF9-9988-F666D3CC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155A"/>
    <w:pPr>
      <w:keepNext/>
      <w:keepLines/>
      <w:spacing w:after="200" w:line="276" w:lineRule="auto"/>
      <w:jc w:val="center"/>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3873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A155A"/>
    <w:pPr>
      <w:keepNext/>
      <w:keepLines/>
      <w:spacing w:after="200" w:line="276" w:lineRule="auto"/>
      <w:outlineLvl w:val="2"/>
    </w:pPr>
    <w:rPr>
      <w:rFonts w:ascii="Trebuchet MS" w:eastAsia="Trebuchet MS" w:hAnsi="Trebuchet MS" w:cs="Trebuchet MS"/>
      <w:b/>
      <w:color w:val="000000"/>
      <w:sz w:val="24"/>
      <w:szCs w:val="24"/>
    </w:rPr>
  </w:style>
  <w:style w:type="paragraph" w:styleId="Heading4">
    <w:name w:val="heading 4"/>
    <w:basedOn w:val="Normal"/>
    <w:next w:val="Normal"/>
    <w:link w:val="Heading4Char"/>
    <w:uiPriority w:val="9"/>
    <w:unhideWhenUsed/>
    <w:qFormat/>
    <w:rsid w:val="00210E72"/>
    <w:pPr>
      <w:keepNext/>
      <w:outlineLvl w:val="3"/>
    </w:pPr>
    <w:rPr>
      <w:rFonts w:eastAsia="Trebuchet MS" w:cstheme="minorHAnsi"/>
      <w:b/>
      <w:sz w:val="24"/>
      <w:szCs w:val="24"/>
    </w:rPr>
  </w:style>
  <w:style w:type="paragraph" w:styleId="Heading5">
    <w:name w:val="heading 5"/>
    <w:basedOn w:val="Normal"/>
    <w:next w:val="Normal"/>
    <w:link w:val="Heading5Char"/>
    <w:uiPriority w:val="9"/>
    <w:unhideWhenUsed/>
    <w:qFormat/>
    <w:rsid w:val="00210E72"/>
    <w:pPr>
      <w:keepNext/>
      <w:outlineLvl w:val="4"/>
    </w:pPr>
    <w:rPr>
      <w:rFonts w:cstheme="minorHAnsi"/>
      <w:b/>
      <w:sz w:val="24"/>
      <w:szCs w:val="24"/>
      <w:u w:val="single"/>
    </w:rPr>
  </w:style>
  <w:style w:type="paragraph" w:styleId="Heading6">
    <w:name w:val="heading 6"/>
    <w:basedOn w:val="Normal"/>
    <w:next w:val="Normal"/>
    <w:link w:val="Heading6Char"/>
    <w:uiPriority w:val="9"/>
    <w:unhideWhenUsed/>
    <w:qFormat/>
    <w:rsid w:val="006D65AC"/>
    <w:pPr>
      <w:keepNext/>
      <w:shd w:val="clear" w:color="auto" w:fill="FFFFFF"/>
      <w:spacing w:after="100" w:afterAutospacing="1" w:line="240" w:lineRule="auto"/>
      <w:outlineLvl w:val="5"/>
    </w:pPr>
    <w:rPr>
      <w:rFonts w:eastAsia="Times New Roman" w:cstheme="minorHAnsi"/>
      <w:b/>
      <w:bCs/>
      <w:kern w:val="36"/>
      <w:sz w:val="28"/>
      <w:szCs w:val="28"/>
    </w:rPr>
  </w:style>
  <w:style w:type="paragraph" w:styleId="Heading7">
    <w:name w:val="heading 7"/>
    <w:basedOn w:val="Normal"/>
    <w:next w:val="Normal"/>
    <w:link w:val="Heading7Char"/>
    <w:uiPriority w:val="9"/>
    <w:unhideWhenUsed/>
    <w:qFormat/>
    <w:rsid w:val="004547D9"/>
    <w:pPr>
      <w:keepNext/>
      <w:spacing w:after="0" w:line="240" w:lineRule="auto"/>
      <w:outlineLvl w:val="6"/>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55A"/>
    <w:pPr>
      <w:spacing w:after="200" w:line="276" w:lineRule="auto"/>
      <w:ind w:left="720"/>
      <w:contextualSpacing/>
    </w:pPr>
  </w:style>
  <w:style w:type="paragraph" w:styleId="Header">
    <w:name w:val="header"/>
    <w:basedOn w:val="Normal"/>
    <w:link w:val="HeaderChar"/>
    <w:uiPriority w:val="99"/>
    <w:unhideWhenUsed/>
    <w:rsid w:val="00AA1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5A"/>
  </w:style>
  <w:style w:type="paragraph" w:styleId="Footer">
    <w:name w:val="footer"/>
    <w:basedOn w:val="Normal"/>
    <w:link w:val="FooterChar"/>
    <w:uiPriority w:val="99"/>
    <w:unhideWhenUsed/>
    <w:rsid w:val="00AA1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5A"/>
  </w:style>
  <w:style w:type="character" w:customStyle="1" w:styleId="Heading1Char">
    <w:name w:val="Heading 1 Char"/>
    <w:basedOn w:val="DefaultParagraphFont"/>
    <w:link w:val="Heading1"/>
    <w:rsid w:val="00AA155A"/>
    <w:rPr>
      <w:rFonts w:ascii="Calibri" w:eastAsia="Calibri" w:hAnsi="Calibri" w:cs="Calibri"/>
      <w:b/>
      <w:color w:val="000000"/>
    </w:rPr>
  </w:style>
  <w:style w:type="character" w:customStyle="1" w:styleId="Heading3Char">
    <w:name w:val="Heading 3 Char"/>
    <w:basedOn w:val="DefaultParagraphFont"/>
    <w:link w:val="Heading3"/>
    <w:semiHidden/>
    <w:rsid w:val="00AA155A"/>
    <w:rPr>
      <w:rFonts w:ascii="Trebuchet MS" w:eastAsia="Trebuchet MS" w:hAnsi="Trebuchet MS" w:cs="Trebuchet MS"/>
      <w:b/>
      <w:color w:val="000000"/>
      <w:sz w:val="24"/>
      <w:szCs w:val="24"/>
    </w:rPr>
  </w:style>
  <w:style w:type="paragraph" w:styleId="FootnoteText">
    <w:name w:val="footnote text"/>
    <w:basedOn w:val="Normal"/>
    <w:link w:val="FootnoteTextChar"/>
    <w:semiHidden/>
    <w:unhideWhenUsed/>
    <w:rsid w:val="00AA155A"/>
    <w:pPr>
      <w:spacing w:after="0" w:line="240" w:lineRule="auto"/>
    </w:pPr>
    <w:rPr>
      <w:sz w:val="20"/>
      <w:szCs w:val="20"/>
    </w:rPr>
  </w:style>
  <w:style w:type="character" w:customStyle="1" w:styleId="FootnoteTextChar">
    <w:name w:val="Footnote Text Char"/>
    <w:basedOn w:val="DefaultParagraphFont"/>
    <w:link w:val="FootnoteText"/>
    <w:semiHidden/>
    <w:rsid w:val="00AA155A"/>
    <w:rPr>
      <w:sz w:val="20"/>
      <w:szCs w:val="20"/>
    </w:rPr>
  </w:style>
  <w:style w:type="character" w:styleId="FootnoteReference">
    <w:name w:val="footnote reference"/>
    <w:basedOn w:val="DefaultParagraphFont"/>
    <w:semiHidden/>
    <w:unhideWhenUsed/>
    <w:rsid w:val="00AA155A"/>
    <w:rPr>
      <w:vertAlign w:val="superscript"/>
    </w:rPr>
  </w:style>
  <w:style w:type="character" w:styleId="Hyperlink">
    <w:name w:val="Hyperlink"/>
    <w:basedOn w:val="DefaultParagraphFont"/>
    <w:uiPriority w:val="99"/>
    <w:unhideWhenUsed/>
    <w:rsid w:val="00AA155A"/>
    <w:rPr>
      <w:color w:val="0563C1" w:themeColor="hyperlink"/>
      <w:u w:val="single"/>
    </w:rPr>
  </w:style>
  <w:style w:type="character" w:styleId="UnresolvedMention">
    <w:name w:val="Unresolved Mention"/>
    <w:basedOn w:val="DefaultParagraphFont"/>
    <w:uiPriority w:val="99"/>
    <w:semiHidden/>
    <w:unhideWhenUsed/>
    <w:rsid w:val="00AA155A"/>
    <w:rPr>
      <w:color w:val="605E5C"/>
      <w:shd w:val="clear" w:color="auto" w:fill="E1DFDD"/>
    </w:rPr>
  </w:style>
  <w:style w:type="paragraph" w:styleId="BalloonText">
    <w:name w:val="Balloon Text"/>
    <w:basedOn w:val="Normal"/>
    <w:link w:val="BalloonTextChar"/>
    <w:uiPriority w:val="99"/>
    <w:semiHidden/>
    <w:unhideWhenUsed/>
    <w:rsid w:val="0072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099"/>
    <w:rPr>
      <w:rFonts w:ascii="Segoe UI" w:hAnsi="Segoe UI" w:cs="Segoe UI"/>
      <w:sz w:val="18"/>
      <w:szCs w:val="18"/>
    </w:rPr>
  </w:style>
  <w:style w:type="paragraph" w:styleId="NormalWeb">
    <w:name w:val="Normal (Web)"/>
    <w:basedOn w:val="Normal"/>
    <w:semiHidden/>
    <w:unhideWhenUsed/>
    <w:rsid w:val="00C73FA2"/>
    <w:pPr>
      <w:spacing w:before="100" w:beforeAutospacing="1" w:after="100" w:afterAutospacing="1" w:line="312" w:lineRule="auto"/>
    </w:pPr>
    <w:rPr>
      <w:rFonts w:ascii="Arial" w:eastAsia="Times New Roman" w:hAnsi="Arial" w:cs="Arial"/>
      <w:sz w:val="20"/>
      <w:szCs w:val="20"/>
    </w:rPr>
  </w:style>
  <w:style w:type="paragraph" w:styleId="Title">
    <w:name w:val="Title"/>
    <w:basedOn w:val="Normal"/>
    <w:link w:val="TitleChar"/>
    <w:qFormat/>
    <w:rsid w:val="00C73FA2"/>
    <w:pPr>
      <w:spacing w:after="0" w:line="240" w:lineRule="auto"/>
      <w:jc w:val="center"/>
    </w:pPr>
    <w:rPr>
      <w:rFonts w:ascii="Arial" w:eastAsia="Times New Roman" w:hAnsi="Arial" w:cs="Times New Roman"/>
      <w:sz w:val="28"/>
      <w:szCs w:val="20"/>
    </w:rPr>
  </w:style>
  <w:style w:type="character" w:customStyle="1" w:styleId="TitleChar">
    <w:name w:val="Title Char"/>
    <w:basedOn w:val="DefaultParagraphFont"/>
    <w:link w:val="Title"/>
    <w:rsid w:val="00C73FA2"/>
    <w:rPr>
      <w:rFonts w:ascii="Arial" w:eastAsia="Times New Roman" w:hAnsi="Arial" w:cs="Times New Roman"/>
      <w:sz w:val="28"/>
      <w:szCs w:val="20"/>
    </w:rPr>
  </w:style>
  <w:style w:type="character" w:customStyle="1" w:styleId="A8">
    <w:name w:val="A8"/>
    <w:uiPriority w:val="99"/>
    <w:rsid w:val="00C73FA2"/>
    <w:rPr>
      <w:rFonts w:ascii="Abril Text" w:hAnsi="Abril Text" w:cs="Abril Text" w:hint="default"/>
      <w:color w:val="000000"/>
      <w:sz w:val="8"/>
      <w:szCs w:val="8"/>
    </w:rPr>
  </w:style>
  <w:style w:type="character" w:styleId="Strong">
    <w:name w:val="Strong"/>
    <w:basedOn w:val="DefaultParagraphFont"/>
    <w:qFormat/>
    <w:rsid w:val="00C73FA2"/>
    <w:rPr>
      <w:b/>
      <w:bCs/>
    </w:rPr>
  </w:style>
  <w:style w:type="character" w:customStyle="1" w:styleId="Heading2Char">
    <w:name w:val="Heading 2 Char"/>
    <w:basedOn w:val="DefaultParagraphFont"/>
    <w:link w:val="Heading2"/>
    <w:uiPriority w:val="9"/>
    <w:semiHidden/>
    <w:rsid w:val="003873C1"/>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3873C1"/>
    <w:pPr>
      <w:spacing w:line="256" w:lineRule="auto"/>
    </w:pPr>
    <w:rPr>
      <w:rFonts w:ascii="Arial" w:hAnsi="Arial" w:cs="Arial"/>
      <w:sz w:val="24"/>
      <w:szCs w:val="24"/>
    </w:rPr>
  </w:style>
  <w:style w:type="character" w:customStyle="1" w:styleId="BodyTextChar">
    <w:name w:val="Body Text Char"/>
    <w:basedOn w:val="DefaultParagraphFont"/>
    <w:link w:val="BodyText"/>
    <w:uiPriority w:val="99"/>
    <w:rsid w:val="003873C1"/>
    <w:rPr>
      <w:rFonts w:ascii="Arial" w:hAnsi="Arial" w:cs="Arial"/>
      <w:sz w:val="24"/>
      <w:szCs w:val="24"/>
    </w:rPr>
  </w:style>
  <w:style w:type="character" w:styleId="Emphasis">
    <w:name w:val="Emphasis"/>
    <w:basedOn w:val="DefaultParagraphFont"/>
    <w:uiPriority w:val="20"/>
    <w:qFormat/>
    <w:rsid w:val="003873C1"/>
    <w:rPr>
      <w:i/>
      <w:iCs/>
    </w:rPr>
  </w:style>
  <w:style w:type="character" w:customStyle="1" w:styleId="Heading4Char">
    <w:name w:val="Heading 4 Char"/>
    <w:basedOn w:val="DefaultParagraphFont"/>
    <w:link w:val="Heading4"/>
    <w:uiPriority w:val="9"/>
    <w:rsid w:val="00210E72"/>
    <w:rPr>
      <w:rFonts w:eastAsia="Trebuchet MS" w:cstheme="minorHAnsi"/>
      <w:b/>
      <w:sz w:val="24"/>
      <w:szCs w:val="24"/>
    </w:rPr>
  </w:style>
  <w:style w:type="character" w:customStyle="1" w:styleId="Heading5Char">
    <w:name w:val="Heading 5 Char"/>
    <w:basedOn w:val="DefaultParagraphFont"/>
    <w:link w:val="Heading5"/>
    <w:uiPriority w:val="9"/>
    <w:rsid w:val="00210E72"/>
    <w:rPr>
      <w:rFonts w:cstheme="minorHAnsi"/>
      <w:b/>
      <w:sz w:val="24"/>
      <w:szCs w:val="24"/>
      <w:u w:val="single"/>
    </w:rPr>
  </w:style>
  <w:style w:type="paragraph" w:styleId="BodyText2">
    <w:name w:val="Body Text 2"/>
    <w:basedOn w:val="Normal"/>
    <w:link w:val="BodyText2Char"/>
    <w:uiPriority w:val="99"/>
    <w:unhideWhenUsed/>
    <w:rsid w:val="00680F56"/>
    <w:pPr>
      <w:spacing w:after="0" w:line="240" w:lineRule="auto"/>
    </w:pPr>
    <w:rPr>
      <w:rFonts w:cstheme="minorHAnsi"/>
      <w:b/>
      <w:sz w:val="24"/>
      <w:szCs w:val="24"/>
    </w:rPr>
  </w:style>
  <w:style w:type="character" w:customStyle="1" w:styleId="BodyText2Char">
    <w:name w:val="Body Text 2 Char"/>
    <w:basedOn w:val="DefaultParagraphFont"/>
    <w:link w:val="BodyText2"/>
    <w:uiPriority w:val="99"/>
    <w:rsid w:val="00680F56"/>
    <w:rPr>
      <w:rFonts w:cstheme="minorHAnsi"/>
      <w:b/>
      <w:sz w:val="24"/>
      <w:szCs w:val="24"/>
    </w:rPr>
  </w:style>
  <w:style w:type="character" w:customStyle="1" w:styleId="Heading6Char">
    <w:name w:val="Heading 6 Char"/>
    <w:basedOn w:val="DefaultParagraphFont"/>
    <w:link w:val="Heading6"/>
    <w:uiPriority w:val="9"/>
    <w:rsid w:val="006D65AC"/>
    <w:rPr>
      <w:rFonts w:eastAsia="Times New Roman" w:cstheme="minorHAnsi"/>
      <w:b/>
      <w:bCs/>
      <w:kern w:val="36"/>
      <w:sz w:val="28"/>
      <w:szCs w:val="28"/>
      <w:shd w:val="clear" w:color="auto" w:fill="FFFFFF"/>
    </w:rPr>
  </w:style>
  <w:style w:type="character" w:customStyle="1" w:styleId="Heading7Char">
    <w:name w:val="Heading 7 Char"/>
    <w:basedOn w:val="DefaultParagraphFont"/>
    <w:link w:val="Heading7"/>
    <w:uiPriority w:val="9"/>
    <w:rsid w:val="004547D9"/>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37928">
      <w:bodyDiv w:val="1"/>
      <w:marLeft w:val="0"/>
      <w:marRight w:val="0"/>
      <w:marTop w:val="0"/>
      <w:marBottom w:val="0"/>
      <w:divBdr>
        <w:top w:val="none" w:sz="0" w:space="0" w:color="auto"/>
        <w:left w:val="none" w:sz="0" w:space="0" w:color="auto"/>
        <w:bottom w:val="none" w:sz="0" w:space="0" w:color="auto"/>
        <w:right w:val="none" w:sz="0" w:space="0" w:color="auto"/>
      </w:divBdr>
    </w:div>
    <w:div w:id="288899671">
      <w:bodyDiv w:val="1"/>
      <w:marLeft w:val="0"/>
      <w:marRight w:val="0"/>
      <w:marTop w:val="0"/>
      <w:marBottom w:val="0"/>
      <w:divBdr>
        <w:top w:val="none" w:sz="0" w:space="0" w:color="auto"/>
        <w:left w:val="none" w:sz="0" w:space="0" w:color="auto"/>
        <w:bottom w:val="none" w:sz="0" w:space="0" w:color="auto"/>
        <w:right w:val="none" w:sz="0" w:space="0" w:color="auto"/>
      </w:divBdr>
    </w:div>
    <w:div w:id="763190864">
      <w:bodyDiv w:val="1"/>
      <w:marLeft w:val="0"/>
      <w:marRight w:val="0"/>
      <w:marTop w:val="0"/>
      <w:marBottom w:val="0"/>
      <w:divBdr>
        <w:top w:val="none" w:sz="0" w:space="0" w:color="auto"/>
        <w:left w:val="none" w:sz="0" w:space="0" w:color="auto"/>
        <w:bottom w:val="none" w:sz="0" w:space="0" w:color="auto"/>
        <w:right w:val="none" w:sz="0" w:space="0" w:color="auto"/>
      </w:divBdr>
    </w:div>
    <w:div w:id="781149595">
      <w:bodyDiv w:val="1"/>
      <w:marLeft w:val="0"/>
      <w:marRight w:val="0"/>
      <w:marTop w:val="0"/>
      <w:marBottom w:val="0"/>
      <w:divBdr>
        <w:top w:val="none" w:sz="0" w:space="0" w:color="auto"/>
        <w:left w:val="none" w:sz="0" w:space="0" w:color="auto"/>
        <w:bottom w:val="none" w:sz="0" w:space="0" w:color="auto"/>
        <w:right w:val="none" w:sz="0" w:space="0" w:color="auto"/>
      </w:divBdr>
    </w:div>
    <w:div w:id="839976405">
      <w:bodyDiv w:val="1"/>
      <w:marLeft w:val="0"/>
      <w:marRight w:val="0"/>
      <w:marTop w:val="0"/>
      <w:marBottom w:val="0"/>
      <w:divBdr>
        <w:top w:val="none" w:sz="0" w:space="0" w:color="auto"/>
        <w:left w:val="none" w:sz="0" w:space="0" w:color="auto"/>
        <w:bottom w:val="none" w:sz="0" w:space="0" w:color="auto"/>
        <w:right w:val="none" w:sz="0" w:space="0" w:color="auto"/>
      </w:divBdr>
    </w:div>
    <w:div w:id="883639413">
      <w:bodyDiv w:val="1"/>
      <w:marLeft w:val="0"/>
      <w:marRight w:val="0"/>
      <w:marTop w:val="0"/>
      <w:marBottom w:val="0"/>
      <w:divBdr>
        <w:top w:val="none" w:sz="0" w:space="0" w:color="auto"/>
        <w:left w:val="none" w:sz="0" w:space="0" w:color="auto"/>
        <w:bottom w:val="none" w:sz="0" w:space="0" w:color="auto"/>
        <w:right w:val="none" w:sz="0" w:space="0" w:color="auto"/>
      </w:divBdr>
    </w:div>
    <w:div w:id="1002778699">
      <w:bodyDiv w:val="1"/>
      <w:marLeft w:val="0"/>
      <w:marRight w:val="0"/>
      <w:marTop w:val="0"/>
      <w:marBottom w:val="0"/>
      <w:divBdr>
        <w:top w:val="none" w:sz="0" w:space="0" w:color="auto"/>
        <w:left w:val="none" w:sz="0" w:space="0" w:color="auto"/>
        <w:bottom w:val="none" w:sz="0" w:space="0" w:color="auto"/>
        <w:right w:val="none" w:sz="0" w:space="0" w:color="auto"/>
      </w:divBdr>
    </w:div>
    <w:div w:id="1099135041">
      <w:bodyDiv w:val="1"/>
      <w:marLeft w:val="0"/>
      <w:marRight w:val="0"/>
      <w:marTop w:val="0"/>
      <w:marBottom w:val="0"/>
      <w:divBdr>
        <w:top w:val="none" w:sz="0" w:space="0" w:color="auto"/>
        <w:left w:val="none" w:sz="0" w:space="0" w:color="auto"/>
        <w:bottom w:val="none" w:sz="0" w:space="0" w:color="auto"/>
        <w:right w:val="none" w:sz="0" w:space="0" w:color="auto"/>
      </w:divBdr>
    </w:div>
    <w:div w:id="1138183943">
      <w:bodyDiv w:val="1"/>
      <w:marLeft w:val="0"/>
      <w:marRight w:val="0"/>
      <w:marTop w:val="0"/>
      <w:marBottom w:val="0"/>
      <w:divBdr>
        <w:top w:val="none" w:sz="0" w:space="0" w:color="auto"/>
        <w:left w:val="none" w:sz="0" w:space="0" w:color="auto"/>
        <w:bottom w:val="none" w:sz="0" w:space="0" w:color="auto"/>
        <w:right w:val="none" w:sz="0" w:space="0" w:color="auto"/>
      </w:divBdr>
    </w:div>
    <w:div w:id="1315599702">
      <w:bodyDiv w:val="1"/>
      <w:marLeft w:val="0"/>
      <w:marRight w:val="0"/>
      <w:marTop w:val="0"/>
      <w:marBottom w:val="0"/>
      <w:divBdr>
        <w:top w:val="none" w:sz="0" w:space="0" w:color="auto"/>
        <w:left w:val="none" w:sz="0" w:space="0" w:color="auto"/>
        <w:bottom w:val="none" w:sz="0" w:space="0" w:color="auto"/>
        <w:right w:val="none" w:sz="0" w:space="0" w:color="auto"/>
      </w:divBdr>
    </w:div>
    <w:div w:id="1600870375">
      <w:bodyDiv w:val="1"/>
      <w:marLeft w:val="0"/>
      <w:marRight w:val="0"/>
      <w:marTop w:val="0"/>
      <w:marBottom w:val="0"/>
      <w:divBdr>
        <w:top w:val="none" w:sz="0" w:space="0" w:color="auto"/>
        <w:left w:val="none" w:sz="0" w:space="0" w:color="auto"/>
        <w:bottom w:val="none" w:sz="0" w:space="0" w:color="auto"/>
        <w:right w:val="none" w:sz="0" w:space="0" w:color="auto"/>
      </w:divBdr>
    </w:div>
    <w:div w:id="1791509921">
      <w:bodyDiv w:val="1"/>
      <w:marLeft w:val="0"/>
      <w:marRight w:val="0"/>
      <w:marTop w:val="0"/>
      <w:marBottom w:val="0"/>
      <w:divBdr>
        <w:top w:val="none" w:sz="0" w:space="0" w:color="auto"/>
        <w:left w:val="none" w:sz="0" w:space="0" w:color="auto"/>
        <w:bottom w:val="none" w:sz="0" w:space="0" w:color="auto"/>
        <w:right w:val="none" w:sz="0" w:space="0" w:color="auto"/>
      </w:divBdr>
    </w:div>
    <w:div w:id="1864241819">
      <w:bodyDiv w:val="1"/>
      <w:marLeft w:val="0"/>
      <w:marRight w:val="0"/>
      <w:marTop w:val="0"/>
      <w:marBottom w:val="0"/>
      <w:divBdr>
        <w:top w:val="none" w:sz="0" w:space="0" w:color="auto"/>
        <w:left w:val="none" w:sz="0" w:space="0" w:color="auto"/>
        <w:bottom w:val="none" w:sz="0" w:space="0" w:color="auto"/>
        <w:right w:val="none" w:sz="0" w:space="0" w:color="auto"/>
      </w:divBdr>
    </w:div>
    <w:div w:id="2035570903">
      <w:bodyDiv w:val="1"/>
      <w:marLeft w:val="0"/>
      <w:marRight w:val="0"/>
      <w:marTop w:val="0"/>
      <w:marBottom w:val="0"/>
      <w:divBdr>
        <w:top w:val="none" w:sz="0" w:space="0" w:color="auto"/>
        <w:left w:val="none" w:sz="0" w:space="0" w:color="auto"/>
        <w:bottom w:val="none" w:sz="0" w:space="0" w:color="auto"/>
        <w:right w:val="none" w:sz="0" w:space="0" w:color="auto"/>
      </w:divBdr>
    </w:div>
    <w:div w:id="20753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CA9A3-A17B-4E99-9BF6-3DBDC42D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Ford</dc:creator>
  <cp:keywords/>
  <dc:description/>
  <cp:lastModifiedBy>Mike Nagel</cp:lastModifiedBy>
  <cp:revision>2</cp:revision>
  <cp:lastPrinted>2021-04-12T22:30:00Z</cp:lastPrinted>
  <dcterms:created xsi:type="dcterms:W3CDTF">2021-07-27T18:28:00Z</dcterms:created>
  <dcterms:modified xsi:type="dcterms:W3CDTF">2021-07-27T18:28:00Z</dcterms:modified>
</cp:coreProperties>
</file>